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6053A" w14:textId="60178C6C" w:rsidR="00923BAF" w:rsidRPr="00923BAF" w:rsidRDefault="00923BAF">
      <w:pPr>
        <w:rPr>
          <w:rFonts w:ascii="Arial" w:hAnsi="Arial" w:cs="Arial"/>
          <w:i/>
          <w:color w:val="E36C0A" w:themeColor="accent6" w:themeShade="BF"/>
          <w:sz w:val="20"/>
          <w:szCs w:val="20"/>
        </w:rPr>
      </w:pPr>
      <w:bookmarkStart w:id="0" w:name="_GoBack"/>
      <w:r w:rsidRPr="00923BAF">
        <w:rPr>
          <w:rFonts w:ascii="Arial" w:hAnsi="Arial" w:cs="Arial"/>
          <w:i/>
          <w:color w:val="E36C0A" w:themeColor="accent6" w:themeShade="BF"/>
          <w:sz w:val="20"/>
          <w:szCs w:val="20"/>
        </w:rPr>
        <w:t>Copy and paste this text into an email to invite your customers to attend the Power digital conference!</w:t>
      </w:r>
    </w:p>
    <w:bookmarkEnd w:id="0"/>
    <w:p w14:paraId="2C7724E8" w14:textId="77777777" w:rsidR="00B338CA" w:rsidRDefault="00B338C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146BC">
        <w:rPr>
          <w:rFonts w:ascii="Arial" w:hAnsi="Arial" w:cs="Arial"/>
          <w:b/>
          <w:color w:val="000000" w:themeColor="text1"/>
          <w:sz w:val="20"/>
          <w:szCs w:val="20"/>
        </w:rPr>
        <w:t>Subject:  Regist</w:t>
      </w:r>
      <w:r w:rsidR="00EB1000">
        <w:rPr>
          <w:rFonts w:ascii="Arial" w:hAnsi="Arial" w:cs="Arial"/>
          <w:b/>
          <w:color w:val="000000" w:themeColor="text1"/>
          <w:sz w:val="20"/>
          <w:szCs w:val="20"/>
        </w:rPr>
        <w:t>er for ABB</w:t>
      </w:r>
      <w:r w:rsidR="00C139DA">
        <w:rPr>
          <w:rFonts w:ascii="Arial" w:hAnsi="Arial" w:cs="Arial"/>
          <w:b/>
          <w:color w:val="000000" w:themeColor="text1"/>
          <w:sz w:val="20"/>
          <w:szCs w:val="20"/>
        </w:rPr>
        <w:t xml:space="preserve"> Automation </w:t>
      </w:r>
      <w:r w:rsidR="00EB1000">
        <w:rPr>
          <w:rFonts w:ascii="Arial" w:hAnsi="Arial" w:cs="Arial"/>
          <w:b/>
          <w:color w:val="000000" w:themeColor="text1"/>
          <w:sz w:val="20"/>
          <w:szCs w:val="20"/>
        </w:rPr>
        <w:t>&amp;</w:t>
      </w:r>
      <w:r w:rsidR="00C139DA">
        <w:rPr>
          <w:rFonts w:ascii="Arial" w:hAnsi="Arial" w:cs="Arial"/>
          <w:b/>
          <w:color w:val="000000" w:themeColor="text1"/>
          <w:sz w:val="20"/>
          <w:szCs w:val="20"/>
        </w:rPr>
        <w:t xml:space="preserve"> Power World</w:t>
      </w:r>
      <w:r w:rsidR="00EB1000">
        <w:rPr>
          <w:rFonts w:ascii="Arial" w:hAnsi="Arial" w:cs="Arial"/>
          <w:b/>
          <w:color w:val="000000" w:themeColor="text1"/>
          <w:sz w:val="20"/>
          <w:szCs w:val="20"/>
        </w:rPr>
        <w:t>’s</w:t>
      </w:r>
      <w:r w:rsidR="00C139DA">
        <w:rPr>
          <w:rFonts w:ascii="Arial" w:hAnsi="Arial" w:cs="Arial"/>
          <w:b/>
          <w:color w:val="000000" w:themeColor="text1"/>
          <w:sz w:val="20"/>
          <w:szCs w:val="20"/>
        </w:rPr>
        <w:t xml:space="preserve"> digital conference </w:t>
      </w:r>
      <w:r w:rsidR="00EB1000">
        <w:rPr>
          <w:rFonts w:ascii="Arial" w:hAnsi="Arial" w:cs="Arial"/>
          <w:b/>
          <w:color w:val="000000" w:themeColor="text1"/>
          <w:sz w:val="20"/>
          <w:szCs w:val="20"/>
        </w:rPr>
        <w:t>for the power industry</w:t>
      </w:r>
      <w:r w:rsidR="00C139DA">
        <w:rPr>
          <w:rFonts w:ascii="Arial" w:hAnsi="Arial" w:cs="Arial"/>
          <w:b/>
          <w:color w:val="000000" w:themeColor="text1"/>
          <w:sz w:val="20"/>
          <w:szCs w:val="20"/>
        </w:rPr>
        <w:t>!</w:t>
      </w:r>
    </w:p>
    <w:p w14:paraId="331E7A5F" w14:textId="77777777" w:rsidR="00E50FBC" w:rsidRDefault="00E50FBC" w:rsidP="00EB100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1F1EDD" w14:textId="77777777" w:rsidR="005C7B24" w:rsidRDefault="00EC6CBE" w:rsidP="00EB100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EB1000">
        <w:rPr>
          <w:rFonts w:ascii="Arial" w:hAnsi="Arial" w:cs="Arial"/>
          <w:color w:val="000000" w:themeColor="text1"/>
          <w:sz w:val="20"/>
          <w:szCs w:val="20"/>
        </w:rPr>
        <w:t>Dear &lt;&lt;Name&gt;&gt;,</w:t>
      </w:r>
    </w:p>
    <w:p w14:paraId="6CEFE89D" w14:textId="7C0AEF83" w:rsidR="00EB1000" w:rsidRPr="00EB1000" w:rsidRDefault="00E50FBC" w:rsidP="00EB100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06B9BD6" wp14:editId="4B486383">
            <wp:simplePos x="0" y="0"/>
            <wp:positionH relativeFrom="column">
              <wp:posOffset>4200525</wp:posOffset>
            </wp:positionH>
            <wp:positionV relativeFrom="paragraph">
              <wp:posOffset>108585</wp:posOffset>
            </wp:positionV>
            <wp:extent cx="2381250" cy="2143760"/>
            <wp:effectExtent l="19050" t="19050" r="19050" b="27940"/>
            <wp:wrapSquare wrapText="bothSides"/>
            <wp:docPr id="1" name="Picture 1" descr="C:\Users\USKAREI1\Desktop\APW_Power_515x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KAREI1\Desktop\APW_Power_515x3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9" r="8516"/>
                    <a:stretch/>
                  </pic:blipFill>
                  <pic:spPr bwMode="auto">
                    <a:xfrm>
                      <a:off x="0" y="0"/>
                      <a:ext cx="2381250" cy="2143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BB131" w14:textId="25CE727D" w:rsidR="00EB1000" w:rsidRDefault="00436769" w:rsidP="00EB1000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EB1000">
        <w:rPr>
          <w:rFonts w:ascii="Arial" w:hAnsi="Arial" w:cs="Arial"/>
          <w:sz w:val="20"/>
          <w:szCs w:val="20"/>
          <w:shd w:val="clear" w:color="auto" w:fill="FFFFFF"/>
        </w:rPr>
        <w:t>Industry</w:t>
      </w:r>
      <w:r w:rsidR="00060F74"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 changes </w:t>
      </w:r>
      <w:r w:rsidRPr="00EB1000">
        <w:rPr>
          <w:rFonts w:ascii="Arial" w:hAnsi="Arial" w:cs="Arial"/>
          <w:sz w:val="20"/>
          <w:szCs w:val="20"/>
          <w:shd w:val="clear" w:color="auto" w:fill="FFFFFF"/>
        </w:rPr>
        <w:t>are m</w:t>
      </w:r>
      <w:r w:rsidR="00EB1000" w:rsidRPr="00EB1000">
        <w:rPr>
          <w:rFonts w:ascii="Arial" w:hAnsi="Arial" w:cs="Arial"/>
          <w:sz w:val="20"/>
          <w:szCs w:val="20"/>
          <w:shd w:val="clear" w:color="auto" w:fill="FFFFFF"/>
        </w:rPr>
        <w:t>ore rapid and dramatic than ever.</w:t>
      </w:r>
      <w:r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 From </w:t>
      </w:r>
      <w:r w:rsidR="00672B71"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new and </w:t>
      </w:r>
      <w:r w:rsidRPr="00EB1000">
        <w:rPr>
          <w:rFonts w:ascii="Arial" w:hAnsi="Arial" w:cs="Arial"/>
          <w:sz w:val="20"/>
          <w:szCs w:val="20"/>
          <w:shd w:val="clear" w:color="auto" w:fill="FFFFFF"/>
        </w:rPr>
        <w:t>evolving technologies to the internet of things</w:t>
      </w:r>
      <w:r w:rsidR="00672B71" w:rsidRPr="00EB100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72B71" w:rsidRPr="00EB1000">
        <w:rPr>
          <w:rFonts w:ascii="Arial" w:hAnsi="Arial" w:cs="Arial"/>
          <w:sz w:val="20"/>
          <w:szCs w:val="20"/>
          <w:shd w:val="clear" w:color="auto" w:fill="FFFFFF"/>
        </w:rPr>
        <w:t>the</w:t>
      </w:r>
      <w:r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 need to adapt and plan for the future is </w:t>
      </w:r>
      <w:r w:rsidR="00672B71" w:rsidRPr="00EB1000">
        <w:rPr>
          <w:rFonts w:ascii="Arial" w:hAnsi="Arial" w:cs="Arial"/>
          <w:sz w:val="20"/>
          <w:szCs w:val="20"/>
          <w:shd w:val="clear" w:color="auto" w:fill="FFFFFF"/>
        </w:rPr>
        <w:t>becoming more integral for our da</w:t>
      </w:r>
      <w:r w:rsidR="00EB1000">
        <w:rPr>
          <w:rFonts w:ascii="Arial" w:hAnsi="Arial" w:cs="Arial"/>
          <w:sz w:val="20"/>
          <w:szCs w:val="20"/>
          <w:shd w:val="clear" w:color="auto" w:fill="FFFFFF"/>
        </w:rPr>
        <w:t>ily and long term performance.</w:t>
      </w:r>
    </w:p>
    <w:p w14:paraId="1D897CD8" w14:textId="7D6DA302" w:rsidR="00EB1000" w:rsidRPr="00EB1000" w:rsidRDefault="00EB1000" w:rsidP="00EB1000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3E872E5B" w14:textId="77777777" w:rsidR="00436769" w:rsidRPr="00EB1000" w:rsidRDefault="00672B71" w:rsidP="00EB1000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Although we understand taking the time out of an already full schedule is a task in and of itself, not taking time out to learn how to deal with today’s challenges and more of what’s to come seems a riskier proposition. </w:t>
      </w:r>
    </w:p>
    <w:p w14:paraId="630A2243" w14:textId="77777777" w:rsidR="00EB1000" w:rsidRDefault="00EB1000" w:rsidP="00EB1000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16D14FF1" w14:textId="4622779B" w:rsidR="00A772F2" w:rsidRPr="00EB1000" w:rsidRDefault="00672B71" w:rsidP="00EB1000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As part of our Automation </w:t>
      </w:r>
      <w:r w:rsidR="00EB1000" w:rsidRPr="00EB1000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 Power World conference</w:t>
      </w:r>
      <w:r w:rsidR="00EB1000"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 program</w:t>
      </w:r>
      <w:r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, we are pleased to offer you the chance to attend, free of charge, a </w:t>
      </w:r>
      <w:r w:rsidR="00EB1000" w:rsidRPr="00EB1000">
        <w:rPr>
          <w:rFonts w:ascii="Arial" w:hAnsi="Arial" w:cs="Arial"/>
          <w:sz w:val="20"/>
          <w:szCs w:val="20"/>
          <w:shd w:val="clear" w:color="auto" w:fill="FFFFFF"/>
        </w:rPr>
        <w:t>digital conference on</w:t>
      </w:r>
      <w:r w:rsidRPr="00EB100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10" w:history="1">
        <w:r w:rsidRPr="00EB100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 xml:space="preserve">Risk, </w:t>
        </w:r>
        <w:r w:rsidR="00EB1000" w:rsidRPr="00EB100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</w:t>
        </w:r>
        <w:r w:rsidRPr="00EB100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 xml:space="preserve">eliability &amp; </w:t>
        </w:r>
        <w:r w:rsidR="00EB1000" w:rsidRPr="00EB100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</w:t>
        </w:r>
        <w:r w:rsidRPr="00EB100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ecovery</w:t>
        </w:r>
      </w:hyperlink>
      <w:r w:rsidR="001E0AC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6F47DBB" w14:textId="77777777" w:rsidR="00A772F2" w:rsidRPr="00EB1000" w:rsidRDefault="00A772F2" w:rsidP="00EB100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C885D15" w14:textId="77777777" w:rsidR="006F2C14" w:rsidRPr="00EB1000" w:rsidRDefault="006F2C14" w:rsidP="00EB100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B100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Why should you </w:t>
      </w:r>
      <w:r w:rsidR="00700473" w:rsidRPr="00EB1000">
        <w:rPr>
          <w:rFonts w:ascii="Arial" w:eastAsia="Times New Roman" w:hAnsi="Arial" w:cs="Arial"/>
          <w:b/>
          <w:color w:val="000000"/>
          <w:sz w:val="20"/>
          <w:szCs w:val="20"/>
        </w:rPr>
        <w:t>participate?</w:t>
      </w:r>
    </w:p>
    <w:p w14:paraId="3667A2B4" w14:textId="1C53D4B5" w:rsidR="00EB1000" w:rsidRDefault="004C0D63" w:rsidP="00EB1000">
      <w:pPr>
        <w:spacing w:after="0"/>
        <w:rPr>
          <w:rFonts w:ascii="Arial" w:hAnsi="Arial" w:cs="Arial"/>
          <w:sz w:val="20"/>
          <w:szCs w:val="20"/>
        </w:rPr>
      </w:pPr>
      <w:r w:rsidRPr="00EB1000">
        <w:rPr>
          <w:rFonts w:ascii="Arial" w:hAnsi="Arial" w:cs="Arial"/>
          <w:sz w:val="20"/>
          <w:szCs w:val="20"/>
        </w:rPr>
        <w:t>With an a</w:t>
      </w:r>
      <w:r w:rsidR="00426E9A" w:rsidRPr="00EB1000">
        <w:rPr>
          <w:rFonts w:ascii="Arial" w:hAnsi="Arial" w:cs="Arial"/>
          <w:sz w:val="20"/>
          <w:szCs w:val="20"/>
        </w:rPr>
        <w:t xml:space="preserve">ging infrastructure, </w:t>
      </w:r>
      <w:r w:rsidR="002D0231">
        <w:rPr>
          <w:rFonts w:ascii="Arial" w:hAnsi="Arial" w:cs="Arial"/>
          <w:sz w:val="20"/>
          <w:szCs w:val="20"/>
        </w:rPr>
        <w:t>technical experts approaching retirement age</w:t>
      </w:r>
      <w:r w:rsidRPr="00EB1000">
        <w:rPr>
          <w:rFonts w:ascii="Arial" w:hAnsi="Arial" w:cs="Arial"/>
          <w:sz w:val="20"/>
          <w:szCs w:val="20"/>
        </w:rPr>
        <w:t xml:space="preserve">, </w:t>
      </w:r>
      <w:r w:rsidR="00426E9A" w:rsidRPr="00EB1000">
        <w:rPr>
          <w:rFonts w:ascii="Arial" w:hAnsi="Arial" w:cs="Arial"/>
          <w:sz w:val="20"/>
          <w:szCs w:val="20"/>
        </w:rPr>
        <w:t>new regulations</w:t>
      </w:r>
      <w:r w:rsidR="00FF6332" w:rsidRPr="00EB1000">
        <w:rPr>
          <w:rFonts w:ascii="Arial" w:hAnsi="Arial" w:cs="Arial"/>
          <w:sz w:val="20"/>
          <w:szCs w:val="20"/>
        </w:rPr>
        <w:t xml:space="preserve"> and </w:t>
      </w:r>
      <w:r w:rsidR="00A772F2" w:rsidRPr="00EB1000">
        <w:rPr>
          <w:rFonts w:ascii="Arial" w:hAnsi="Arial" w:cs="Arial"/>
          <w:sz w:val="20"/>
          <w:szCs w:val="20"/>
        </w:rPr>
        <w:t xml:space="preserve">the need </w:t>
      </w:r>
      <w:r w:rsidRPr="00EB1000">
        <w:rPr>
          <w:rFonts w:ascii="Arial" w:hAnsi="Arial" w:cs="Arial"/>
          <w:sz w:val="20"/>
          <w:szCs w:val="20"/>
        </w:rPr>
        <w:t xml:space="preserve">to manage budget </w:t>
      </w:r>
      <w:r w:rsidR="00426E9A" w:rsidRPr="00EB1000">
        <w:rPr>
          <w:rFonts w:ascii="Arial" w:hAnsi="Arial" w:cs="Arial"/>
          <w:sz w:val="20"/>
          <w:szCs w:val="20"/>
        </w:rPr>
        <w:t xml:space="preserve">constraints </w:t>
      </w:r>
      <w:r w:rsidRPr="00EB1000">
        <w:rPr>
          <w:rFonts w:ascii="Arial" w:hAnsi="Arial" w:cs="Arial"/>
          <w:sz w:val="20"/>
          <w:szCs w:val="20"/>
        </w:rPr>
        <w:t xml:space="preserve">for both </w:t>
      </w:r>
      <w:r w:rsidR="00EB1000" w:rsidRPr="00EB1000">
        <w:rPr>
          <w:rFonts w:ascii="Arial" w:hAnsi="Arial" w:cs="Arial"/>
          <w:sz w:val="20"/>
          <w:szCs w:val="20"/>
        </w:rPr>
        <w:t>c</w:t>
      </w:r>
      <w:r w:rsidRPr="00EB1000">
        <w:rPr>
          <w:rFonts w:ascii="Arial" w:hAnsi="Arial" w:cs="Arial"/>
          <w:sz w:val="20"/>
          <w:szCs w:val="20"/>
        </w:rPr>
        <w:t>apex and O&amp;M spending</w:t>
      </w:r>
      <w:r w:rsidR="00EB1000" w:rsidRPr="00EB1000">
        <w:rPr>
          <w:rFonts w:ascii="Arial" w:hAnsi="Arial" w:cs="Arial"/>
          <w:sz w:val="20"/>
          <w:szCs w:val="20"/>
        </w:rPr>
        <w:t>,</w:t>
      </w:r>
      <w:r w:rsidRPr="00EB1000">
        <w:rPr>
          <w:rFonts w:ascii="Arial" w:hAnsi="Arial" w:cs="Arial"/>
          <w:sz w:val="20"/>
          <w:szCs w:val="20"/>
        </w:rPr>
        <w:t xml:space="preserve"> </w:t>
      </w:r>
      <w:r w:rsidR="00EB1000" w:rsidRPr="00EB1000">
        <w:rPr>
          <w:rFonts w:ascii="Arial" w:hAnsi="Arial" w:cs="Arial"/>
          <w:sz w:val="20"/>
          <w:szCs w:val="20"/>
        </w:rPr>
        <w:t>this</w:t>
      </w:r>
      <w:r w:rsidRPr="00EB1000">
        <w:rPr>
          <w:rFonts w:ascii="Arial" w:hAnsi="Arial" w:cs="Arial"/>
          <w:sz w:val="20"/>
          <w:szCs w:val="20"/>
        </w:rPr>
        <w:t xml:space="preserve"> online event offers a unique setting for exposu</w:t>
      </w:r>
      <w:r w:rsidR="00EB1000" w:rsidRPr="00EB1000">
        <w:rPr>
          <w:rFonts w:ascii="Arial" w:hAnsi="Arial" w:cs="Arial"/>
          <w:sz w:val="20"/>
          <w:szCs w:val="20"/>
        </w:rPr>
        <w:t xml:space="preserve">re, education and interaction. </w:t>
      </w:r>
      <w:r w:rsidRPr="00EB1000">
        <w:rPr>
          <w:rFonts w:ascii="Arial" w:hAnsi="Arial" w:cs="Arial"/>
          <w:sz w:val="20"/>
          <w:szCs w:val="20"/>
        </w:rPr>
        <w:t xml:space="preserve">With </w:t>
      </w:r>
      <w:r w:rsidR="00D42E2A" w:rsidRPr="00EB1000">
        <w:rPr>
          <w:rFonts w:ascii="Arial" w:hAnsi="Arial" w:cs="Arial"/>
          <w:sz w:val="20"/>
          <w:szCs w:val="20"/>
        </w:rPr>
        <w:t>two main tracks during the conferen</w:t>
      </w:r>
      <w:r w:rsidRPr="00EB1000">
        <w:rPr>
          <w:rFonts w:ascii="Arial" w:hAnsi="Arial" w:cs="Arial"/>
          <w:sz w:val="20"/>
          <w:szCs w:val="20"/>
        </w:rPr>
        <w:t>ce, one</w:t>
      </w:r>
      <w:r w:rsidR="00EB1000" w:rsidRPr="00EB1000">
        <w:rPr>
          <w:rFonts w:ascii="Arial" w:hAnsi="Arial" w:cs="Arial"/>
          <w:sz w:val="20"/>
          <w:szCs w:val="20"/>
        </w:rPr>
        <w:t xml:space="preserve"> on</w:t>
      </w:r>
      <w:r w:rsidRPr="00EB1000">
        <w:rPr>
          <w:rFonts w:ascii="Arial" w:hAnsi="Arial" w:cs="Arial"/>
          <w:sz w:val="20"/>
          <w:szCs w:val="20"/>
        </w:rPr>
        <w:t xml:space="preserve"> </w:t>
      </w:r>
      <w:r w:rsidR="00D42E2A" w:rsidRPr="00EB1000">
        <w:rPr>
          <w:rFonts w:ascii="Arial" w:hAnsi="Arial" w:cs="Arial"/>
          <w:sz w:val="20"/>
          <w:szCs w:val="20"/>
        </w:rPr>
        <w:t>“Preparing for the future</w:t>
      </w:r>
      <w:r w:rsidRPr="00EB1000">
        <w:rPr>
          <w:rFonts w:ascii="Arial" w:hAnsi="Arial" w:cs="Arial"/>
          <w:sz w:val="20"/>
          <w:szCs w:val="20"/>
        </w:rPr>
        <w:t xml:space="preserve"> grid” and </w:t>
      </w:r>
      <w:r w:rsidR="00EB1000" w:rsidRPr="00EB1000">
        <w:rPr>
          <w:rFonts w:ascii="Arial" w:hAnsi="Arial" w:cs="Arial"/>
          <w:sz w:val="20"/>
          <w:szCs w:val="20"/>
        </w:rPr>
        <w:t>the second on</w:t>
      </w:r>
      <w:r w:rsidRPr="00EB1000">
        <w:rPr>
          <w:rFonts w:ascii="Arial" w:hAnsi="Arial" w:cs="Arial"/>
          <w:sz w:val="20"/>
          <w:szCs w:val="20"/>
        </w:rPr>
        <w:t xml:space="preserve"> “Optimizing reliability today,” we will add</w:t>
      </w:r>
      <w:r w:rsidR="00EB1000" w:rsidRPr="00EB1000">
        <w:rPr>
          <w:rFonts w:ascii="Arial" w:hAnsi="Arial" w:cs="Arial"/>
          <w:sz w:val="20"/>
          <w:szCs w:val="20"/>
        </w:rPr>
        <w:t xml:space="preserve">ress these challenges head on. </w:t>
      </w:r>
    </w:p>
    <w:p w14:paraId="40D9B672" w14:textId="77777777" w:rsidR="00EB1000" w:rsidRDefault="00EB1000" w:rsidP="00EB1000">
      <w:pPr>
        <w:spacing w:after="0"/>
        <w:rPr>
          <w:rFonts w:ascii="Arial" w:hAnsi="Arial" w:cs="Arial"/>
          <w:sz w:val="20"/>
          <w:szCs w:val="20"/>
        </w:rPr>
      </w:pPr>
    </w:p>
    <w:p w14:paraId="7B391232" w14:textId="77777777" w:rsidR="00A772F2" w:rsidRPr="00EB1000" w:rsidRDefault="00D42E2A" w:rsidP="00EB1000">
      <w:pPr>
        <w:spacing w:after="0"/>
        <w:rPr>
          <w:rFonts w:ascii="Arial" w:hAnsi="Arial" w:cs="Arial"/>
          <w:sz w:val="20"/>
          <w:szCs w:val="20"/>
        </w:rPr>
      </w:pPr>
      <w:r w:rsidRPr="00EB1000">
        <w:rPr>
          <w:rFonts w:ascii="Arial" w:hAnsi="Arial" w:cs="Arial"/>
          <w:sz w:val="20"/>
          <w:szCs w:val="20"/>
        </w:rPr>
        <w:t xml:space="preserve">Your </w:t>
      </w:r>
      <w:r w:rsidR="004C0D63" w:rsidRPr="00EB1000">
        <w:rPr>
          <w:rFonts w:ascii="Arial" w:hAnsi="Arial" w:cs="Arial"/>
          <w:sz w:val="20"/>
          <w:szCs w:val="20"/>
        </w:rPr>
        <w:t xml:space="preserve">participation </w:t>
      </w:r>
      <w:r w:rsidRPr="00EB1000">
        <w:rPr>
          <w:rFonts w:ascii="Arial" w:hAnsi="Arial" w:cs="Arial"/>
          <w:sz w:val="20"/>
          <w:szCs w:val="20"/>
        </w:rPr>
        <w:t xml:space="preserve">is </w:t>
      </w:r>
      <w:r w:rsidR="004C0D63" w:rsidRPr="00EB1000">
        <w:rPr>
          <w:rFonts w:ascii="Arial" w:hAnsi="Arial" w:cs="Arial"/>
          <w:sz w:val="20"/>
          <w:szCs w:val="20"/>
        </w:rPr>
        <w:t xml:space="preserve">equally </w:t>
      </w:r>
      <w:r w:rsidR="00484824" w:rsidRPr="00EB1000">
        <w:rPr>
          <w:rFonts w:ascii="Arial" w:hAnsi="Arial" w:cs="Arial"/>
          <w:sz w:val="20"/>
          <w:szCs w:val="20"/>
        </w:rPr>
        <w:t>important to enrich the conference</w:t>
      </w:r>
      <w:r w:rsidR="00EB1000">
        <w:rPr>
          <w:rFonts w:ascii="Arial" w:hAnsi="Arial" w:cs="Arial"/>
          <w:sz w:val="20"/>
          <w:szCs w:val="20"/>
        </w:rPr>
        <w:t>. Y</w:t>
      </w:r>
      <w:r w:rsidR="00484824" w:rsidRPr="00EB1000">
        <w:rPr>
          <w:rFonts w:ascii="Arial" w:hAnsi="Arial" w:cs="Arial"/>
          <w:sz w:val="20"/>
          <w:szCs w:val="20"/>
        </w:rPr>
        <w:t>ou are encourage</w:t>
      </w:r>
      <w:r w:rsidR="004C0D63" w:rsidRPr="00EB1000">
        <w:rPr>
          <w:rFonts w:ascii="Arial" w:hAnsi="Arial" w:cs="Arial"/>
          <w:sz w:val="20"/>
          <w:szCs w:val="20"/>
        </w:rPr>
        <w:t>d</w:t>
      </w:r>
      <w:r w:rsidR="00484824" w:rsidRPr="00EB1000">
        <w:rPr>
          <w:rFonts w:ascii="Arial" w:hAnsi="Arial" w:cs="Arial"/>
          <w:sz w:val="20"/>
          <w:szCs w:val="20"/>
        </w:rPr>
        <w:t xml:space="preserve"> to actively engage in the conversation during presentation</w:t>
      </w:r>
      <w:r w:rsidRPr="00EB1000">
        <w:rPr>
          <w:rFonts w:ascii="Arial" w:hAnsi="Arial" w:cs="Arial"/>
          <w:sz w:val="20"/>
          <w:szCs w:val="20"/>
        </w:rPr>
        <w:t>s</w:t>
      </w:r>
      <w:r w:rsidR="00484824" w:rsidRPr="00EB1000">
        <w:rPr>
          <w:rFonts w:ascii="Arial" w:hAnsi="Arial" w:cs="Arial"/>
          <w:sz w:val="20"/>
          <w:szCs w:val="20"/>
        </w:rPr>
        <w:t xml:space="preserve"> and panel discussions!</w:t>
      </w:r>
    </w:p>
    <w:p w14:paraId="577BFFC0" w14:textId="77777777" w:rsidR="00A772F2" w:rsidRPr="00EB1000" w:rsidRDefault="00A772F2" w:rsidP="00EB10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B0F3EB1" w14:textId="77777777" w:rsidR="00E146BC" w:rsidRPr="00EB1000" w:rsidRDefault="006F2C14" w:rsidP="00EB1000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B10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Still not convince</w:t>
      </w:r>
      <w:r w:rsidR="00C26EF0" w:rsidRPr="00EB10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d? Here are some additional reasons </w:t>
      </w:r>
      <w:r w:rsidR="004C0D63" w:rsidRPr="00EB10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 register and attend</w:t>
      </w:r>
      <w:r w:rsidR="00C26EF0" w:rsidRPr="00EB10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: </w:t>
      </w:r>
    </w:p>
    <w:p w14:paraId="22E4F341" w14:textId="77777777" w:rsidR="004C0D63" w:rsidRDefault="004C0D63" w:rsidP="004C0D63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Easy one time registration to attend all sessions</w:t>
      </w:r>
    </w:p>
    <w:p w14:paraId="4454CE1E" w14:textId="77777777" w:rsidR="004C0D63" w:rsidRDefault="004C0D63" w:rsidP="004C0D63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Customize your agenda and </w:t>
      </w:r>
      <w:r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attend </w:t>
      </w:r>
      <w:r w:rsidR="00EB10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sessions that matter</w:t>
      </w:r>
      <w:r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D77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 you most</w:t>
      </w:r>
    </w:p>
    <w:p w14:paraId="04743602" w14:textId="77777777" w:rsidR="00E146BC" w:rsidRPr="00E146BC" w:rsidRDefault="005A5A36" w:rsidP="006F2C14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Make it a group event and </w:t>
      </w:r>
      <w:r w:rsidR="00FD77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participate in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webinars with members of your team</w:t>
      </w:r>
    </w:p>
    <w:p w14:paraId="7948ADC9" w14:textId="77777777" w:rsidR="00FD7719" w:rsidRPr="00E146BC" w:rsidRDefault="00FD7719" w:rsidP="00FD7719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Earn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Professional Development Hours (PDH</w:t>
      </w:r>
      <w:r w:rsidR="00EB10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 for each webinar you attend</w:t>
      </w:r>
    </w:p>
    <w:p w14:paraId="743FE7A9" w14:textId="77777777" w:rsidR="00FD7719" w:rsidRPr="00E146BC" w:rsidRDefault="00FD7719" w:rsidP="00FD7719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Find practical information you can use today AND tomorrow</w:t>
      </w:r>
    </w:p>
    <w:p w14:paraId="52A7311C" w14:textId="77777777" w:rsidR="00FD7719" w:rsidRPr="00FD7719" w:rsidRDefault="00EB1000" w:rsidP="00FD771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And it’s </w:t>
      </w:r>
      <w:r w:rsidRPr="00EB1000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free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Register and attend from anywhere with an internet connection. There are n</w:t>
      </w:r>
      <w:r w:rsidR="00FD77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 conference fees and no travel </w:t>
      </w:r>
      <w:proofErr w:type="gramStart"/>
      <w:r w:rsidR="00FD77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expenses</w:t>
      </w:r>
      <w:proofErr w:type="gramEnd"/>
      <w:r w:rsidR="00FD77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313DC9B" w14:textId="77777777" w:rsidR="006F2C14" w:rsidRPr="006F2C14" w:rsidRDefault="00BE017D" w:rsidP="006F2C14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Don’t miss this</w:t>
      </w:r>
      <w:r w:rsidR="00FD771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free live stream event,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1" w:history="1">
        <w:r w:rsidRPr="00BE017D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register here today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!</w:t>
      </w:r>
    </w:p>
    <w:p w14:paraId="5C03138D" w14:textId="77777777" w:rsidR="00CB5807" w:rsidRDefault="00A772F2" w:rsidP="002F3F3C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 conjunction with ABB Automation &amp; Power World, this</w:t>
      </w:r>
      <w:r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series offers the benefits of an in-person event combined with an online experience.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146BC"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We hope </w:t>
      </w:r>
      <w:r w:rsidR="0070047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you enjoy</w:t>
      </w:r>
      <w:r w:rsidR="00E146BC"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this exclusive event. And don’t forget, </w:t>
      </w:r>
      <w:r w:rsidR="005A5A3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ABB </w:t>
      </w:r>
      <w:r w:rsidR="00E146BC"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Automation </w:t>
      </w:r>
      <w:r w:rsidR="005A5A3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&amp; </w:t>
      </w:r>
      <w:r w:rsidR="00E146BC"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Power World </w:t>
      </w:r>
      <w:r w:rsidR="00FD77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2017 </w:t>
      </w:r>
      <w:r w:rsidR="00E146BC"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will take place March </w:t>
      </w:r>
      <w:r w:rsidR="00C139D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13</w:t>
      </w:r>
      <w:r w:rsidR="00E146BC"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</w:t>
      </w:r>
      <w:r w:rsidR="00C139D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16</w:t>
      </w:r>
      <w:r w:rsidR="00E146BC"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in Houston, </w:t>
      </w:r>
      <w:r w:rsidR="00FD77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EB10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exas</w:t>
      </w:r>
      <w:r w:rsidR="005015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FD77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It is also </w:t>
      </w:r>
      <w:r w:rsidR="00E146BC" w:rsidRPr="00E146BC">
        <w:rPr>
          <w:rFonts w:ascii="Arial" w:hAnsi="Arial" w:cs="Arial"/>
          <w:b/>
          <w:color w:val="000000" w:themeColor="text1"/>
          <w:sz w:val="20"/>
          <w:szCs w:val="20"/>
          <w:u w:val="single"/>
          <w:shd w:val="clear" w:color="auto" w:fill="FFFFFF"/>
        </w:rPr>
        <w:t>free to attend</w:t>
      </w:r>
      <w:r w:rsidR="00FD7719">
        <w:rPr>
          <w:rFonts w:ascii="Arial" w:hAnsi="Arial" w:cs="Arial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in person</w:t>
      </w:r>
      <w:r w:rsidR="00E146BC" w:rsidRPr="00E146B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!</w:t>
      </w:r>
      <w:r w:rsidR="00E146BC" w:rsidRPr="00E146B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Fin</w:t>
      </w:r>
      <w:r w:rsidR="00BE017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 out more here: </w:t>
      </w:r>
      <w:hyperlink r:id="rId12" w:history="1">
        <w:r w:rsidR="00BE017D" w:rsidRPr="00C262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http://new.abb.com/apw</w:t>
        </w:r>
      </w:hyperlink>
      <w:r w:rsidR="006F2C1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7D120221" w14:textId="77777777" w:rsidR="002F3F3C" w:rsidRPr="00E146BC" w:rsidRDefault="002F3F3C" w:rsidP="002F3F3C">
      <w:pPr>
        <w:rPr>
          <w:rFonts w:ascii="Arial" w:hAnsi="Arial" w:cs="Arial"/>
          <w:sz w:val="20"/>
          <w:szCs w:val="20"/>
        </w:rPr>
      </w:pPr>
      <w:r w:rsidRPr="00E146BC">
        <w:rPr>
          <w:rFonts w:ascii="Arial" w:hAnsi="Arial" w:cs="Arial"/>
          <w:sz w:val="20"/>
          <w:szCs w:val="20"/>
        </w:rPr>
        <w:t>Sincerely</w:t>
      </w:r>
      <w:proofErr w:type="gramStart"/>
      <w:r w:rsidRPr="00E146BC">
        <w:rPr>
          <w:rFonts w:ascii="Arial" w:hAnsi="Arial" w:cs="Arial"/>
          <w:sz w:val="20"/>
          <w:szCs w:val="20"/>
        </w:rPr>
        <w:t>,</w:t>
      </w:r>
      <w:proofErr w:type="gramEnd"/>
      <w:r w:rsidR="00DD6569" w:rsidRPr="00E146BC">
        <w:rPr>
          <w:rFonts w:ascii="Arial" w:hAnsi="Arial" w:cs="Arial"/>
          <w:sz w:val="20"/>
          <w:szCs w:val="20"/>
        </w:rPr>
        <w:br/>
        <w:t>&lt;&lt; Your name here &gt;&gt;</w:t>
      </w:r>
    </w:p>
    <w:sectPr w:rsidR="002F3F3C" w:rsidRPr="00E146BC" w:rsidSect="00CB58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51B83"/>
    <w:multiLevelType w:val="hybridMultilevel"/>
    <w:tmpl w:val="305E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A4C91"/>
    <w:multiLevelType w:val="hybridMultilevel"/>
    <w:tmpl w:val="4D94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87BA5"/>
    <w:multiLevelType w:val="hybridMultilevel"/>
    <w:tmpl w:val="96EC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10960"/>
    <w:multiLevelType w:val="hybridMultilevel"/>
    <w:tmpl w:val="8D8A8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976"/>
    <w:multiLevelType w:val="hybridMultilevel"/>
    <w:tmpl w:val="10A6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353C3"/>
    <w:multiLevelType w:val="hybridMultilevel"/>
    <w:tmpl w:val="58C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BE"/>
    <w:rsid w:val="00060F74"/>
    <w:rsid w:val="00094F9D"/>
    <w:rsid w:val="000E5862"/>
    <w:rsid w:val="001C7BDA"/>
    <w:rsid w:val="001E0AC7"/>
    <w:rsid w:val="00251613"/>
    <w:rsid w:val="00294804"/>
    <w:rsid w:val="002D0231"/>
    <w:rsid w:val="002F3F3C"/>
    <w:rsid w:val="003030BE"/>
    <w:rsid w:val="00363143"/>
    <w:rsid w:val="00385F2E"/>
    <w:rsid w:val="003A4F53"/>
    <w:rsid w:val="004242AC"/>
    <w:rsid w:val="00426E9A"/>
    <w:rsid w:val="00436769"/>
    <w:rsid w:val="00484824"/>
    <w:rsid w:val="004C0D63"/>
    <w:rsid w:val="005015F2"/>
    <w:rsid w:val="00522F82"/>
    <w:rsid w:val="00535ED0"/>
    <w:rsid w:val="005A5A36"/>
    <w:rsid w:val="005C7B24"/>
    <w:rsid w:val="00672B71"/>
    <w:rsid w:val="006C72A3"/>
    <w:rsid w:val="006F2C14"/>
    <w:rsid w:val="00700473"/>
    <w:rsid w:val="00704BA7"/>
    <w:rsid w:val="00865F4F"/>
    <w:rsid w:val="00923BAF"/>
    <w:rsid w:val="00962376"/>
    <w:rsid w:val="00964E67"/>
    <w:rsid w:val="009F3499"/>
    <w:rsid w:val="00A06E02"/>
    <w:rsid w:val="00A3235E"/>
    <w:rsid w:val="00A772F2"/>
    <w:rsid w:val="00AA67E7"/>
    <w:rsid w:val="00B338CA"/>
    <w:rsid w:val="00BE017D"/>
    <w:rsid w:val="00BF60E2"/>
    <w:rsid w:val="00C139DA"/>
    <w:rsid w:val="00C26EF0"/>
    <w:rsid w:val="00CB1536"/>
    <w:rsid w:val="00CB5807"/>
    <w:rsid w:val="00D16D4E"/>
    <w:rsid w:val="00D24ED0"/>
    <w:rsid w:val="00D42E2A"/>
    <w:rsid w:val="00DD6569"/>
    <w:rsid w:val="00E146BC"/>
    <w:rsid w:val="00E50FBC"/>
    <w:rsid w:val="00E86FF7"/>
    <w:rsid w:val="00E877AA"/>
    <w:rsid w:val="00EB1000"/>
    <w:rsid w:val="00EC6CBE"/>
    <w:rsid w:val="00F66686"/>
    <w:rsid w:val="00FD7719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C1DF"/>
  <w15:docId w15:val="{179F1B09-7DEB-4E39-96C9-812A47E4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C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F3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1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new.abb.com/ap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utoandpower.com/default.aspx?id=292&amp;sourceid=ABBAPWSAL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autoandpower.com/default.aspx?id=292&amp;sourceid=ABBAPWSAL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0942FE3C0314D874CE565CF61A9BB" ma:contentTypeVersion="3" ma:contentTypeDescription="Create a new document." ma:contentTypeScope="" ma:versionID="e36075a3e14d84d2f4ea311b70b71604">
  <xsd:schema xmlns:xsd="http://www.w3.org/2001/XMLSchema" xmlns:xs="http://www.w3.org/2001/XMLSchema" xmlns:p="http://schemas.microsoft.com/office/2006/metadata/properties" xmlns:ns2="027ee3c5-948e-46c4-ac5a-945ac75f77d0" targetNamespace="http://schemas.microsoft.com/office/2006/metadata/properties" ma:root="true" ma:fieldsID="099cc191c42dec36b6fca3c534c5f7d7" ns2:_="">
    <xsd:import namespace="027ee3c5-948e-46c4-ac5a-945ac75f77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ee3c5-948e-46c4-ac5a-945ac75f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44F6-99FF-4FB7-AA7A-32F0A5F0F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ee3c5-948e-46c4-ac5a-945ac75f7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91AEE-5903-4FFC-996E-9FBD008F4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51AFC-0423-4618-8F36-485B851A9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BE544-CAE4-48F8-906B-AAD9EA20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Hensley</dc:creator>
  <cp:lastModifiedBy>Katie Reintgen</cp:lastModifiedBy>
  <cp:revision>4</cp:revision>
  <dcterms:created xsi:type="dcterms:W3CDTF">2016-08-16T14:48:00Z</dcterms:created>
  <dcterms:modified xsi:type="dcterms:W3CDTF">2016-08-17T15:53:00Z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0x0101008A70942FE3C0314D874CE565CF61A9BB</vt:lpwstr>
  </property>
</Properties>
</file>