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2A785" w14:textId="77777777" w:rsidR="0073243A" w:rsidRDefault="0073243A">
      <w:r>
        <w:rPr>
          <w:noProof/>
        </w:rPr>
        <w:drawing>
          <wp:inline distT="0" distB="0" distL="0" distR="0" wp14:anchorId="54D30CE4" wp14:editId="3FA27739">
            <wp:extent cx="68580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W_Masthead_WO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057400"/>
                    </a:xfrm>
                    <a:prstGeom prst="rect">
                      <a:avLst/>
                    </a:prstGeom>
                  </pic:spPr>
                </pic:pic>
              </a:graphicData>
            </a:graphic>
          </wp:inline>
        </w:drawing>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8928"/>
      </w:tblGrid>
      <w:tr w:rsidR="0073243A" w:rsidRPr="0006191E" w14:paraId="09831FB7" w14:textId="77777777" w:rsidTr="00065CF9">
        <w:tc>
          <w:tcPr>
            <w:tcW w:w="1980" w:type="dxa"/>
          </w:tcPr>
          <w:p w14:paraId="66D17F11" w14:textId="77777777" w:rsidR="00065CF9" w:rsidRDefault="00026CA1" w:rsidP="00065CF9">
            <w:pPr>
              <w:tabs>
                <w:tab w:val="left" w:pos="2160"/>
              </w:tabs>
              <w:rPr>
                <w:rFonts w:ascii="Arial" w:eastAsia="Times New Roman" w:hAnsi="Arial" w:cs="Arial"/>
                <w:noProof/>
                <w:sz w:val="18"/>
                <w:szCs w:val="18"/>
              </w:rPr>
            </w:pPr>
            <w:r w:rsidRPr="0006191E">
              <w:rPr>
                <w:rFonts w:ascii="Arial" w:eastAsia="Times New Roman" w:hAnsi="Arial" w:cs="Arial"/>
                <w:noProof/>
              </w:rPr>
              <w:drawing>
                <wp:anchor distT="0" distB="0" distL="114300" distR="114300" simplePos="0" relativeHeight="251662848" behindDoc="0" locked="0" layoutInCell="1" allowOverlap="1" wp14:anchorId="56C48ADD" wp14:editId="4D10333A">
                  <wp:simplePos x="0" y="0"/>
                  <wp:positionH relativeFrom="margin">
                    <wp:posOffset>-39370</wp:posOffset>
                  </wp:positionH>
                  <wp:positionV relativeFrom="margin">
                    <wp:posOffset>135890</wp:posOffset>
                  </wp:positionV>
                  <wp:extent cx="1092835" cy="1218565"/>
                  <wp:effectExtent l="0" t="0" r="0" b="635"/>
                  <wp:wrapSquare wrapText="bothSides"/>
                  <wp:docPr id="3" name="Picture 3" descr="http://www.lead-central.com/AssetManager/16/Images/Template/1792/419251f6-b94a-45da-843b-86b08249b6f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www.lead-central.com/AssetManager/16/Images/Template/1792/419251f6-b94a-45da-843b-86b08249b6fb.png"/>
                          <pic:cNvPicPr preferRelativeResize="0">
                            <a:picLocks noChangeAspect="1" noChangeArrowheads="1"/>
                          </pic:cNvPicPr>
                        </pic:nvPicPr>
                        <pic:blipFill rotWithShape="1">
                          <a:blip r:embed="rId6">
                            <a:extLst>
                              <a:ext uri="{28A0092B-C50C-407E-A947-70E740481C1C}">
                                <a14:useLocalDpi xmlns:a14="http://schemas.microsoft.com/office/drawing/2010/main" val="0"/>
                              </a:ext>
                            </a:extLst>
                          </a:blip>
                          <a:srcRect l="1860" r="1329" b="-46"/>
                          <a:stretch/>
                        </pic:blipFill>
                        <pic:spPr bwMode="auto">
                          <a:xfrm>
                            <a:off x="0" y="0"/>
                            <a:ext cx="1092835" cy="1218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5CF9">
              <w:rPr>
                <w:rFonts w:ascii="Arial" w:eastAsia="Times New Roman" w:hAnsi="Arial" w:cs="Arial"/>
                <w:noProof/>
                <w:sz w:val="18"/>
                <w:szCs w:val="18"/>
              </w:rPr>
              <w:br/>
            </w:r>
          </w:p>
          <w:p w14:paraId="0E04A2A5" w14:textId="77777777" w:rsidR="0073243A" w:rsidRPr="00026CA1" w:rsidRDefault="00065CF9" w:rsidP="00026CA1">
            <w:pPr>
              <w:tabs>
                <w:tab w:val="left" w:pos="2160"/>
              </w:tabs>
              <w:ind w:left="-108"/>
              <w:rPr>
                <w:rFonts w:ascii="Arial" w:eastAsia="Times New Roman" w:hAnsi="Arial" w:cs="Arial"/>
                <w:i/>
                <w:noProof/>
              </w:rPr>
            </w:pPr>
            <w:r w:rsidRPr="00026CA1">
              <w:rPr>
                <w:rFonts w:ascii="Arial" w:eastAsia="Times New Roman" w:hAnsi="Arial" w:cs="Arial"/>
                <w:i/>
                <w:noProof/>
                <w:sz w:val="18"/>
                <w:szCs w:val="18"/>
              </w:rPr>
              <w:t>Greg Scheu</w:t>
            </w:r>
            <w:r w:rsidRPr="00026CA1">
              <w:rPr>
                <w:rFonts w:ascii="Arial" w:eastAsia="Times New Roman" w:hAnsi="Arial" w:cs="Arial"/>
                <w:i/>
                <w:noProof/>
              </w:rPr>
              <w:br/>
            </w:r>
          </w:p>
        </w:tc>
        <w:tc>
          <w:tcPr>
            <w:tcW w:w="8928" w:type="dxa"/>
          </w:tcPr>
          <w:p w14:paraId="62E043E5" w14:textId="77777777" w:rsidR="0073243A" w:rsidRPr="0006191E" w:rsidRDefault="0073243A" w:rsidP="0006191E">
            <w:pPr>
              <w:tabs>
                <w:tab w:val="left" w:pos="2160"/>
              </w:tabs>
              <w:ind w:left="-90" w:hanging="7"/>
              <w:rPr>
                <w:rFonts w:ascii="Arial" w:eastAsia="Times New Roman" w:hAnsi="Arial" w:cs="Arial"/>
                <w:noProof/>
              </w:rPr>
            </w:pPr>
          </w:p>
          <w:p w14:paraId="50998B9F" w14:textId="77777777" w:rsidR="0073243A" w:rsidRPr="0006191E" w:rsidRDefault="0073243A" w:rsidP="0006191E">
            <w:pPr>
              <w:tabs>
                <w:tab w:val="left" w:pos="2160"/>
              </w:tabs>
              <w:ind w:left="-90" w:hanging="7"/>
              <w:rPr>
                <w:rFonts w:ascii="Arial" w:eastAsia="Times New Roman" w:hAnsi="Arial" w:cs="Arial"/>
              </w:rPr>
            </w:pPr>
            <w:r w:rsidRPr="0006191E">
              <w:rPr>
                <w:rFonts w:ascii="Arial" w:eastAsia="Times New Roman" w:hAnsi="Arial" w:cs="Arial"/>
                <w:noProof/>
              </w:rPr>
              <w:t>Since 2009,</w:t>
            </w:r>
            <w:r w:rsidRPr="0006191E">
              <w:rPr>
                <w:rFonts w:ascii="Arial" w:eastAsia="Times New Roman" w:hAnsi="Arial" w:cs="Arial"/>
              </w:rPr>
              <w:t xml:space="preserve"> ABB Automation &amp; Power World has brought together professionals from utilities, industries and infrastructure for our premier educational and collaboration event </w:t>
            </w:r>
            <w:r w:rsidR="00065CF9">
              <w:rPr>
                <w:rFonts w:ascii="Arial" w:eastAsia="Times New Roman" w:hAnsi="Arial" w:cs="Arial"/>
              </w:rPr>
              <w:br/>
            </w:r>
            <w:r w:rsidRPr="0006191E">
              <w:rPr>
                <w:rFonts w:ascii="Arial" w:eastAsia="Times New Roman" w:hAnsi="Arial" w:cs="Arial"/>
              </w:rPr>
              <w:t xml:space="preserve">in North America. </w:t>
            </w:r>
          </w:p>
          <w:p w14:paraId="2D8E2E07" w14:textId="77777777" w:rsidR="0073243A" w:rsidRPr="0006191E" w:rsidRDefault="0073243A" w:rsidP="0006191E">
            <w:pPr>
              <w:tabs>
                <w:tab w:val="left" w:pos="2160"/>
              </w:tabs>
              <w:ind w:left="-90" w:hanging="7"/>
              <w:rPr>
                <w:rFonts w:ascii="Arial" w:eastAsia="Times New Roman" w:hAnsi="Arial" w:cs="Arial"/>
              </w:rPr>
            </w:pPr>
          </w:p>
          <w:p w14:paraId="42887F29" w14:textId="77777777" w:rsidR="0073243A" w:rsidRPr="0006191E" w:rsidRDefault="0073243A" w:rsidP="0006191E">
            <w:pPr>
              <w:tabs>
                <w:tab w:val="left" w:pos="2160"/>
              </w:tabs>
              <w:ind w:left="-90" w:hanging="7"/>
              <w:rPr>
                <w:rFonts w:ascii="Arial" w:eastAsia="Times New Roman" w:hAnsi="Arial" w:cs="Arial"/>
                <w:noProof/>
              </w:rPr>
            </w:pPr>
            <w:r w:rsidRPr="0006191E">
              <w:rPr>
                <w:rFonts w:ascii="Arial" w:eastAsia="Times New Roman" w:hAnsi="Arial" w:cs="Arial"/>
              </w:rPr>
              <w:t>I want to extend an invitation for you to join us in Houston, March 2-5, 2015</w:t>
            </w:r>
            <w:r w:rsidR="00FA203C">
              <w:rPr>
                <w:rFonts w:ascii="Arial" w:eastAsia="Times New Roman" w:hAnsi="Arial" w:cs="Arial"/>
              </w:rPr>
              <w:t>,</w:t>
            </w:r>
            <w:r w:rsidRPr="0006191E">
              <w:rPr>
                <w:rFonts w:ascii="Arial" w:eastAsia="Times New Roman" w:hAnsi="Arial" w:cs="Arial"/>
              </w:rPr>
              <w:t xml:space="preserve"> and experience for yourself all that ABB Automation &amp; Power World has to offer. Together </w:t>
            </w:r>
            <w:r w:rsidR="00065CF9">
              <w:rPr>
                <w:rFonts w:ascii="Arial" w:eastAsia="Times New Roman" w:hAnsi="Arial" w:cs="Arial"/>
              </w:rPr>
              <w:br/>
            </w:r>
            <w:r w:rsidRPr="0006191E">
              <w:rPr>
                <w:rFonts w:ascii="Arial" w:eastAsia="Times New Roman" w:hAnsi="Arial" w:cs="Arial"/>
              </w:rPr>
              <w:t>with many customer attendees</w:t>
            </w:r>
            <w:r w:rsidR="00FA203C">
              <w:rPr>
                <w:rFonts w:ascii="Arial" w:eastAsia="Times New Roman" w:hAnsi="Arial" w:cs="Arial"/>
              </w:rPr>
              <w:t>,</w:t>
            </w:r>
            <w:r w:rsidRPr="0006191E">
              <w:rPr>
                <w:rFonts w:ascii="Arial" w:eastAsia="Times New Roman" w:hAnsi="Arial" w:cs="Arial"/>
              </w:rPr>
              <w:t xml:space="preserve"> we will have ABB technical experts, industry leaders, </w:t>
            </w:r>
            <w:r w:rsidR="00026CA1">
              <w:rPr>
                <w:rFonts w:ascii="Arial" w:eastAsia="Times New Roman" w:hAnsi="Arial" w:cs="Arial"/>
              </w:rPr>
              <w:br/>
            </w:r>
            <w:r w:rsidR="00FA203C">
              <w:rPr>
                <w:rFonts w:ascii="Arial" w:eastAsia="Times New Roman" w:hAnsi="Arial" w:cs="Arial"/>
              </w:rPr>
              <w:t>ABB management</w:t>
            </w:r>
            <w:r w:rsidRPr="0006191E">
              <w:rPr>
                <w:rFonts w:ascii="Arial" w:eastAsia="Times New Roman" w:hAnsi="Arial" w:cs="Arial"/>
              </w:rPr>
              <w:t xml:space="preserve"> and business partners focused on how we succeed together in </w:t>
            </w:r>
            <w:r w:rsidR="00026CA1">
              <w:rPr>
                <w:rFonts w:ascii="Arial" w:eastAsia="Times New Roman" w:hAnsi="Arial" w:cs="Arial"/>
              </w:rPr>
              <w:br/>
            </w:r>
            <w:r w:rsidRPr="0006191E">
              <w:rPr>
                <w:rFonts w:ascii="Arial" w:eastAsia="Times New Roman" w:hAnsi="Arial" w:cs="Arial"/>
              </w:rPr>
              <w:t>facing the opportunities and challenges ahead.</w:t>
            </w:r>
          </w:p>
        </w:tc>
      </w:tr>
    </w:tbl>
    <w:p w14:paraId="06645E77" w14:textId="77777777" w:rsidR="0073243A" w:rsidRPr="0006191E" w:rsidRDefault="0073243A" w:rsidP="0073243A">
      <w:pPr>
        <w:tabs>
          <w:tab w:val="left" w:pos="2160"/>
        </w:tabs>
        <w:spacing w:after="0" w:line="240" w:lineRule="auto"/>
        <w:rPr>
          <w:rFonts w:ascii="Arial" w:eastAsia="Times New Roman" w:hAnsi="Arial" w:cs="Arial"/>
          <w:b/>
        </w:rPr>
      </w:pPr>
      <w:r w:rsidRPr="0006191E">
        <w:rPr>
          <w:rFonts w:ascii="Arial" w:eastAsia="Times New Roman" w:hAnsi="Arial" w:cs="Arial"/>
        </w:rPr>
        <w:t xml:space="preserve">Working closely with our Customer Advisory Board, we’ve built on our past success and taken the event and our solutions to the next level. Part of this evolution was the debut of our first-of-its-kind SmartStream digital conference series. We tapped into the same spirit of innovation as we designed our Houston program. </w:t>
      </w:r>
    </w:p>
    <w:p w14:paraId="5388AA6F" w14:textId="77777777" w:rsidR="0073243A" w:rsidRPr="0006191E" w:rsidRDefault="0073243A" w:rsidP="0073243A">
      <w:pPr>
        <w:tabs>
          <w:tab w:val="left" w:pos="2160"/>
        </w:tabs>
        <w:spacing w:after="0" w:line="240" w:lineRule="auto"/>
        <w:rPr>
          <w:rFonts w:ascii="Arial" w:eastAsia="Times New Roman" w:hAnsi="Arial" w:cs="Arial"/>
        </w:rPr>
      </w:pPr>
      <w:r w:rsidRPr="0006191E">
        <w:rPr>
          <w:rFonts w:ascii="Arial" w:eastAsia="Times New Roman" w:hAnsi="Arial" w:cs="Arial"/>
        </w:rPr>
        <w:br/>
        <w:t>We’ve made some exciting modifications for this event. What hasn’t changed is our commitment to making ABB Automation &amp; Power World the most valuable use of your time. Our goal is to give you an innovative look at new ideas, trends and technologies that will impact the way your company moves forward in a rapidly changing business landscape.</w:t>
      </w:r>
    </w:p>
    <w:p w14:paraId="3CFF4ECC" w14:textId="77777777" w:rsidR="0073243A" w:rsidRPr="0006191E" w:rsidRDefault="00FA203C" w:rsidP="0073243A">
      <w:pPr>
        <w:pStyle w:val="ListParagraph"/>
        <w:tabs>
          <w:tab w:val="left" w:pos="2160"/>
        </w:tabs>
        <w:spacing w:before="100" w:beforeAutospacing="1" w:after="100" w:afterAutospacing="1" w:line="240" w:lineRule="auto"/>
        <w:ind w:left="0"/>
        <w:rPr>
          <w:rFonts w:ascii="Arial" w:eastAsia="Times New Roman" w:hAnsi="Arial" w:cs="Arial"/>
        </w:rPr>
      </w:pPr>
      <w:r>
        <w:rPr>
          <w:rFonts w:ascii="Arial" w:eastAsia="Times New Roman" w:hAnsi="Arial" w:cs="Arial"/>
        </w:rPr>
        <w:t xml:space="preserve">Event registration is FREE for </w:t>
      </w:r>
      <w:r w:rsidR="0073243A" w:rsidRPr="0006191E">
        <w:rPr>
          <w:rFonts w:ascii="Arial" w:eastAsia="Times New Roman" w:hAnsi="Arial" w:cs="Arial"/>
        </w:rPr>
        <w:t xml:space="preserve">our customers and industry professionals. Just visit </w:t>
      </w:r>
      <w:hyperlink r:id="rId7" w:history="1">
        <w:r w:rsidR="0073243A" w:rsidRPr="0006191E">
          <w:rPr>
            <w:rStyle w:val="Hyperlink"/>
            <w:rFonts w:ascii="Arial" w:eastAsia="Times New Roman" w:hAnsi="Arial" w:cs="Arial"/>
          </w:rPr>
          <w:t>www.abb.com/apw</w:t>
        </w:r>
      </w:hyperlink>
      <w:r w:rsidR="0073243A" w:rsidRPr="0006191E">
        <w:rPr>
          <w:rFonts w:ascii="Arial" w:eastAsia="Times New Roman" w:hAnsi="Arial" w:cs="Arial"/>
        </w:rPr>
        <w:t xml:space="preserve"> </w:t>
      </w:r>
      <w:r w:rsidR="0006191E">
        <w:rPr>
          <w:rFonts w:ascii="Arial" w:eastAsia="Times New Roman" w:hAnsi="Arial" w:cs="Arial"/>
        </w:rPr>
        <w:br/>
      </w:r>
      <w:r w:rsidR="0073243A" w:rsidRPr="0006191E">
        <w:rPr>
          <w:rFonts w:ascii="Arial" w:eastAsia="Times New Roman" w:hAnsi="Arial" w:cs="Arial"/>
        </w:rPr>
        <w:t>to register or for more information about the event.</w:t>
      </w:r>
    </w:p>
    <w:p w14:paraId="297EC639" w14:textId="77777777" w:rsidR="0073243A" w:rsidRPr="0006191E" w:rsidRDefault="0073243A" w:rsidP="0073243A">
      <w:pPr>
        <w:tabs>
          <w:tab w:val="left" w:pos="2160"/>
        </w:tabs>
        <w:spacing w:after="0" w:line="240" w:lineRule="auto"/>
      </w:pPr>
      <w:r w:rsidRPr="0006191E">
        <w:rPr>
          <w:rFonts w:ascii="Arial" w:eastAsia="Times New Roman" w:hAnsi="Arial" w:cs="Arial"/>
        </w:rPr>
        <w:t xml:space="preserve">We are excited to see you at </w:t>
      </w:r>
      <w:r w:rsidRPr="0006191E">
        <w:rPr>
          <w:rFonts w:ascii="Arial" w:eastAsia="Times New Roman" w:hAnsi="Arial" w:cs="Arial"/>
          <w:b/>
        </w:rPr>
        <w:t xml:space="preserve">ABB Automation &amp; Power World 2015: Harnessing the power </w:t>
      </w:r>
      <w:r w:rsidRPr="0006191E">
        <w:rPr>
          <w:rFonts w:ascii="Arial" w:eastAsia="Times New Roman" w:hAnsi="Arial" w:cs="Arial"/>
          <w:b/>
        </w:rPr>
        <w:br/>
        <w:t>of change.</w:t>
      </w:r>
    </w:p>
    <w:p w14:paraId="7F873193" w14:textId="77777777" w:rsidR="0073243A" w:rsidRPr="0006191E" w:rsidRDefault="0073243A" w:rsidP="0073243A">
      <w:pPr>
        <w:pStyle w:val="ListParagraph"/>
        <w:tabs>
          <w:tab w:val="left" w:pos="2160"/>
        </w:tabs>
        <w:spacing w:before="100" w:beforeAutospacing="1" w:after="100" w:afterAutospacing="1" w:line="240" w:lineRule="auto"/>
        <w:ind w:left="0"/>
        <w:rPr>
          <w:rFonts w:ascii="Arial" w:eastAsia="Times New Roman" w:hAnsi="Arial" w:cs="Arial"/>
        </w:rPr>
      </w:pPr>
      <w:r w:rsidRPr="0006191E">
        <w:rPr>
          <w:rFonts w:ascii="Arial" w:eastAsia="Times New Roman" w:hAnsi="Arial" w:cs="Arial"/>
        </w:rPr>
        <w:t>I look forward to seeing you there.</w:t>
      </w:r>
    </w:p>
    <w:p w14:paraId="0085CF70" w14:textId="77777777" w:rsidR="0073243A" w:rsidRPr="0006191E" w:rsidRDefault="0073243A" w:rsidP="0073243A">
      <w:pPr>
        <w:pStyle w:val="ListParagraph"/>
        <w:tabs>
          <w:tab w:val="left" w:pos="2160"/>
        </w:tabs>
        <w:spacing w:before="100" w:beforeAutospacing="1" w:after="100" w:afterAutospacing="1" w:line="240" w:lineRule="auto"/>
        <w:ind w:left="0"/>
        <w:rPr>
          <w:rFonts w:ascii="Arial" w:eastAsia="Times New Roman" w:hAnsi="Arial" w:cs="Arial"/>
        </w:rPr>
      </w:pPr>
    </w:p>
    <w:p w14:paraId="2873B90E" w14:textId="77777777" w:rsidR="0073243A" w:rsidRPr="0006191E" w:rsidRDefault="0073243A" w:rsidP="0073243A">
      <w:pPr>
        <w:pStyle w:val="ListParagraph"/>
        <w:tabs>
          <w:tab w:val="left" w:pos="2160"/>
        </w:tabs>
        <w:spacing w:before="100" w:beforeAutospacing="1" w:after="100" w:afterAutospacing="1" w:line="240" w:lineRule="auto"/>
        <w:ind w:left="0"/>
        <w:rPr>
          <w:rFonts w:ascii="Arial" w:eastAsia="Times New Roman" w:hAnsi="Arial" w:cs="Arial"/>
        </w:rPr>
      </w:pPr>
      <w:r w:rsidRPr="0006191E">
        <w:rPr>
          <w:rFonts w:ascii="Arial" w:eastAsia="Times New Roman" w:hAnsi="Arial" w:cs="Arial"/>
        </w:rPr>
        <w:t>Regards,</w:t>
      </w:r>
    </w:p>
    <w:p w14:paraId="7A8F1EDB" w14:textId="77777777" w:rsidR="0073243A" w:rsidRPr="0006191E" w:rsidRDefault="0073243A" w:rsidP="0073243A">
      <w:pPr>
        <w:pStyle w:val="ListParagraph"/>
        <w:spacing w:before="100" w:beforeAutospacing="1" w:after="100" w:afterAutospacing="1" w:line="240" w:lineRule="auto"/>
        <w:ind w:left="0"/>
        <w:rPr>
          <w:rFonts w:ascii="Arial" w:eastAsia="Times New Roman" w:hAnsi="Arial" w:cs="Arial"/>
        </w:rPr>
      </w:pPr>
    </w:p>
    <w:p w14:paraId="5F9FBBEB" w14:textId="77777777" w:rsidR="0073243A" w:rsidRPr="0006191E" w:rsidRDefault="00065CF9" w:rsidP="0073243A">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noProof/>
        </w:rPr>
        <w:drawing>
          <wp:inline distT="0" distB="0" distL="0" distR="0" wp14:anchorId="018A03FA" wp14:editId="26C7415F">
            <wp:extent cx="1378857" cy="5602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cheu Electronic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232" cy="572989"/>
                    </a:xfrm>
                    <a:prstGeom prst="rect">
                      <a:avLst/>
                    </a:prstGeom>
                  </pic:spPr>
                </pic:pic>
              </a:graphicData>
            </a:graphic>
          </wp:inline>
        </w:drawing>
      </w:r>
    </w:p>
    <w:p w14:paraId="0DF90E73" w14:textId="77777777" w:rsidR="0073243A" w:rsidRPr="0006191E" w:rsidRDefault="0073243A" w:rsidP="0073243A">
      <w:pPr>
        <w:pStyle w:val="ListParagraph"/>
        <w:spacing w:before="100" w:beforeAutospacing="1" w:after="100" w:afterAutospacing="1" w:line="240" w:lineRule="auto"/>
        <w:ind w:left="0"/>
        <w:rPr>
          <w:rFonts w:ascii="Arial" w:eastAsia="Times New Roman" w:hAnsi="Arial" w:cs="Arial"/>
        </w:rPr>
      </w:pPr>
      <w:r w:rsidRPr="0006191E">
        <w:rPr>
          <w:rFonts w:ascii="Arial" w:eastAsia="Times New Roman" w:hAnsi="Arial" w:cs="Arial"/>
        </w:rPr>
        <w:t xml:space="preserve">Greg Scheu </w:t>
      </w:r>
    </w:p>
    <w:p w14:paraId="26AC10B8" w14:textId="77777777" w:rsidR="0073243A" w:rsidRPr="0006191E" w:rsidRDefault="0073243A" w:rsidP="0073243A">
      <w:pPr>
        <w:pStyle w:val="ListParagraph"/>
        <w:spacing w:before="100" w:beforeAutospacing="1" w:after="100" w:afterAutospacing="1" w:line="240" w:lineRule="auto"/>
        <w:ind w:left="0"/>
        <w:rPr>
          <w:rFonts w:ascii="Arial" w:eastAsia="Times New Roman" w:hAnsi="Arial" w:cs="Arial"/>
        </w:rPr>
      </w:pPr>
      <w:r w:rsidRPr="0006191E">
        <w:rPr>
          <w:rFonts w:ascii="Arial" w:eastAsia="Times New Roman" w:hAnsi="Arial" w:cs="Arial"/>
        </w:rPr>
        <w:t>Member of the Group Executive Committee</w:t>
      </w:r>
    </w:p>
    <w:p w14:paraId="7BBAAE84" w14:textId="77777777" w:rsidR="00FC3EB6" w:rsidRDefault="00FC3EB6" w:rsidP="00FC3EB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President Americas Region</w:t>
      </w:r>
    </w:p>
    <w:p w14:paraId="23A88361" w14:textId="1C38A75A" w:rsidR="00065CF9" w:rsidRPr="0006191E" w:rsidRDefault="00FC3EB6" w:rsidP="00FC3EB6">
      <w:pPr>
        <w:pStyle w:val="ListParagraph"/>
        <w:spacing w:before="100" w:beforeAutospacing="1" w:after="100" w:afterAutospacing="1" w:line="240" w:lineRule="auto"/>
        <w:ind w:left="0"/>
        <w:rPr>
          <w:rFonts w:ascii="Arial" w:eastAsia="Times New Roman" w:hAnsi="Arial" w:cs="Arial"/>
        </w:rPr>
      </w:pPr>
      <w:r w:rsidRPr="00DD0456">
        <w:rPr>
          <w:rFonts w:ascii="Arial" w:eastAsia="Times New Roman" w:hAnsi="Arial" w:cs="Arial"/>
        </w:rPr>
        <w:t>Managing Director United States</w:t>
      </w:r>
      <w:bookmarkStart w:id="0" w:name="_GoBack"/>
      <w:bookmarkEnd w:id="0"/>
    </w:p>
    <w:sectPr w:rsidR="00065CF9" w:rsidRPr="0006191E" w:rsidSect="007324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3A"/>
    <w:rsid w:val="00026CA1"/>
    <w:rsid w:val="00027465"/>
    <w:rsid w:val="0006191E"/>
    <w:rsid w:val="00065CF9"/>
    <w:rsid w:val="0007793F"/>
    <w:rsid w:val="00096763"/>
    <w:rsid w:val="000E39C9"/>
    <w:rsid w:val="000E7153"/>
    <w:rsid w:val="000F2506"/>
    <w:rsid w:val="00187160"/>
    <w:rsid w:val="001A2932"/>
    <w:rsid w:val="001D11C8"/>
    <w:rsid w:val="001D38E4"/>
    <w:rsid w:val="00202225"/>
    <w:rsid w:val="00237405"/>
    <w:rsid w:val="002524AF"/>
    <w:rsid w:val="002D163C"/>
    <w:rsid w:val="002E5DC1"/>
    <w:rsid w:val="003576B4"/>
    <w:rsid w:val="003D6AF9"/>
    <w:rsid w:val="003E7178"/>
    <w:rsid w:val="00424443"/>
    <w:rsid w:val="00464FF8"/>
    <w:rsid w:val="004C34BF"/>
    <w:rsid w:val="00577AF2"/>
    <w:rsid w:val="005B3570"/>
    <w:rsid w:val="005E2091"/>
    <w:rsid w:val="00624865"/>
    <w:rsid w:val="00641C8E"/>
    <w:rsid w:val="006E7B9A"/>
    <w:rsid w:val="006F15F4"/>
    <w:rsid w:val="00707B3B"/>
    <w:rsid w:val="00722D2E"/>
    <w:rsid w:val="0073243A"/>
    <w:rsid w:val="00790A56"/>
    <w:rsid w:val="00795C33"/>
    <w:rsid w:val="007A4562"/>
    <w:rsid w:val="007A606B"/>
    <w:rsid w:val="007B47ED"/>
    <w:rsid w:val="007F36FB"/>
    <w:rsid w:val="007F517F"/>
    <w:rsid w:val="00835ABD"/>
    <w:rsid w:val="0087198F"/>
    <w:rsid w:val="00877E28"/>
    <w:rsid w:val="0088047E"/>
    <w:rsid w:val="008963AE"/>
    <w:rsid w:val="008B15EA"/>
    <w:rsid w:val="008C2ED2"/>
    <w:rsid w:val="008E160E"/>
    <w:rsid w:val="00925E65"/>
    <w:rsid w:val="00965DB0"/>
    <w:rsid w:val="00A03D4B"/>
    <w:rsid w:val="00AC12AE"/>
    <w:rsid w:val="00AD0C32"/>
    <w:rsid w:val="00B1087F"/>
    <w:rsid w:val="00B14BD1"/>
    <w:rsid w:val="00B4558B"/>
    <w:rsid w:val="00B53725"/>
    <w:rsid w:val="00BB6300"/>
    <w:rsid w:val="00BC2AC2"/>
    <w:rsid w:val="00BD692D"/>
    <w:rsid w:val="00BE0164"/>
    <w:rsid w:val="00BE7F42"/>
    <w:rsid w:val="00BF2C77"/>
    <w:rsid w:val="00C23738"/>
    <w:rsid w:val="00C25947"/>
    <w:rsid w:val="00C40331"/>
    <w:rsid w:val="00C662C2"/>
    <w:rsid w:val="00CC1B33"/>
    <w:rsid w:val="00D153CF"/>
    <w:rsid w:val="00D17FE3"/>
    <w:rsid w:val="00D82778"/>
    <w:rsid w:val="00DD0456"/>
    <w:rsid w:val="00DF594A"/>
    <w:rsid w:val="00E057B4"/>
    <w:rsid w:val="00E227B9"/>
    <w:rsid w:val="00E43093"/>
    <w:rsid w:val="00E61B04"/>
    <w:rsid w:val="00EB0F08"/>
    <w:rsid w:val="00ED3456"/>
    <w:rsid w:val="00EF3234"/>
    <w:rsid w:val="00EF53F2"/>
    <w:rsid w:val="00F03992"/>
    <w:rsid w:val="00F3243E"/>
    <w:rsid w:val="00FA203C"/>
    <w:rsid w:val="00FB7EC3"/>
    <w:rsid w:val="00FC3EB6"/>
    <w:rsid w:val="00FE6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6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3A"/>
    <w:pPr>
      <w:ind w:left="720"/>
      <w:contextualSpacing/>
    </w:pPr>
  </w:style>
  <w:style w:type="character" w:styleId="Hyperlink">
    <w:name w:val="Hyperlink"/>
    <w:basedOn w:val="DefaultParagraphFont"/>
    <w:uiPriority w:val="99"/>
    <w:unhideWhenUsed/>
    <w:rsid w:val="0073243A"/>
    <w:rPr>
      <w:color w:val="0563C1" w:themeColor="hyperlink"/>
      <w:u w:val="single"/>
    </w:rPr>
  </w:style>
  <w:style w:type="table" w:styleId="TableGrid">
    <w:name w:val="Table Grid"/>
    <w:basedOn w:val="TableNormal"/>
    <w:uiPriority w:val="39"/>
    <w:rsid w:val="00732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CF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3A"/>
    <w:pPr>
      <w:ind w:left="720"/>
      <w:contextualSpacing/>
    </w:pPr>
  </w:style>
  <w:style w:type="character" w:styleId="Hyperlink">
    <w:name w:val="Hyperlink"/>
    <w:basedOn w:val="DefaultParagraphFont"/>
    <w:uiPriority w:val="99"/>
    <w:unhideWhenUsed/>
    <w:rsid w:val="0073243A"/>
    <w:rPr>
      <w:color w:val="0563C1" w:themeColor="hyperlink"/>
      <w:u w:val="single"/>
    </w:rPr>
  </w:style>
  <w:style w:type="table" w:styleId="TableGrid">
    <w:name w:val="Table Grid"/>
    <w:basedOn w:val="TableNormal"/>
    <w:uiPriority w:val="39"/>
    <w:rsid w:val="00732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abb.com/apw" TargetMode="External"/><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Carlton</dc:creator>
  <cp:keywords/>
  <dc:description/>
  <cp:lastModifiedBy>Natalie Alexander</cp:lastModifiedBy>
  <cp:revision>5</cp:revision>
  <cp:lastPrinted>2014-11-20T20:13:00Z</cp:lastPrinted>
  <dcterms:created xsi:type="dcterms:W3CDTF">2014-11-21T13:30:00Z</dcterms:created>
  <dcterms:modified xsi:type="dcterms:W3CDTF">2014-12-08T13:37:00Z</dcterms:modified>
</cp:coreProperties>
</file>