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9BE04E" w14:textId="77777777" w:rsidR="00735282" w:rsidRPr="00337A75" w:rsidRDefault="00271097" w:rsidP="00ED403C">
      <w:pPr>
        <w:pStyle w:val="Descriptionheading"/>
      </w:pPr>
      <w:r>
        <w:t>Course g</w:t>
      </w:r>
      <w:r w:rsidR="00735282" w:rsidRPr="00337A75">
        <w:t>oal</w:t>
      </w:r>
    </w:p>
    <w:p w14:paraId="1D9BE04F" w14:textId="77777777" w:rsidR="00F26161" w:rsidRPr="009F4F2A" w:rsidRDefault="00F26161" w:rsidP="00F26161">
      <w:pPr>
        <w:pStyle w:val="BodyText2"/>
      </w:pPr>
      <w:r w:rsidRPr="009F4F2A">
        <w:t xml:space="preserve">The goal of this course is to learn the engineering of a control project </w:t>
      </w:r>
      <w:r>
        <w:t xml:space="preserve">based on </w:t>
      </w:r>
      <w:r w:rsidR="00C53F56">
        <w:t xml:space="preserve">OGP </w:t>
      </w:r>
      <w:r>
        <w:t xml:space="preserve">REUSE </w:t>
      </w:r>
      <w:r w:rsidR="005046C3">
        <w:t>S</w:t>
      </w:r>
      <w:r>
        <w:t xml:space="preserve">olutions </w:t>
      </w:r>
      <w:r w:rsidRPr="009F4F2A">
        <w:t xml:space="preserve">using the Extended Automation System 800xA with AC 800M controllers and Control Builder </w:t>
      </w:r>
      <w:r w:rsidR="005046C3">
        <w:t>and</w:t>
      </w:r>
      <w:r w:rsidR="007508B7">
        <w:t>/or</w:t>
      </w:r>
      <w:r w:rsidR="005046C3">
        <w:t xml:space="preserve"> Function Designer </w:t>
      </w:r>
      <w:r w:rsidRPr="009F4F2A">
        <w:t>as the engineering tool.</w:t>
      </w:r>
    </w:p>
    <w:p w14:paraId="1D9BE050" w14:textId="77777777" w:rsidR="00FD37B8" w:rsidRPr="00337A75" w:rsidRDefault="00271097" w:rsidP="00ED403C">
      <w:pPr>
        <w:pStyle w:val="Descriptionheading"/>
      </w:pPr>
      <w:r>
        <w:t>Learning o</w:t>
      </w:r>
      <w:r w:rsidR="00FD37B8" w:rsidRPr="00337A75">
        <w:t>bjectives</w:t>
      </w:r>
    </w:p>
    <w:p w14:paraId="1D9BE051" w14:textId="7358A886" w:rsidR="00FD37B8" w:rsidRPr="00337A75" w:rsidRDefault="00FD37B8" w:rsidP="009F4F2A">
      <w:pPr>
        <w:pStyle w:val="BodyText2"/>
      </w:pPr>
      <w:r w:rsidRPr="00337A75">
        <w:t xml:space="preserve">Upon completion of this </w:t>
      </w:r>
      <w:r w:rsidR="00CC207D" w:rsidRPr="00337A75">
        <w:t>course,</w:t>
      </w:r>
      <w:r w:rsidRPr="00337A75">
        <w:t xml:space="preserve"> the participants will be able to</w:t>
      </w:r>
      <w:r w:rsidR="00ED403C" w:rsidRPr="00337A75">
        <w:t>:</w:t>
      </w:r>
      <w:r w:rsidR="00ED403C" w:rsidRPr="00337A75">
        <w:br/>
      </w:r>
    </w:p>
    <w:p w14:paraId="1D9BE052" w14:textId="77777777" w:rsidR="00ED403C" w:rsidRPr="00337A75" w:rsidRDefault="00895C31" w:rsidP="00ED403C">
      <w:pPr>
        <w:pStyle w:val="Bullet"/>
      </w:pPr>
      <w:r>
        <w:t xml:space="preserve">Understand the </w:t>
      </w:r>
      <w:r w:rsidR="00C53F56">
        <w:t>scope</w:t>
      </w:r>
      <w:r>
        <w:t xml:space="preserve"> of the REUSE solution</w:t>
      </w:r>
    </w:p>
    <w:p w14:paraId="1D9BE053" w14:textId="77777777" w:rsidR="00C53F56" w:rsidRDefault="00C53F56" w:rsidP="00ED403C">
      <w:pPr>
        <w:pStyle w:val="Bullet"/>
      </w:pPr>
      <w:r>
        <w:t xml:space="preserve">Install </w:t>
      </w:r>
      <w:r w:rsidR="00895C31">
        <w:t xml:space="preserve">REUSE </w:t>
      </w:r>
      <w:r>
        <w:t>libraries and system extensions</w:t>
      </w:r>
    </w:p>
    <w:p w14:paraId="1D9BE054" w14:textId="77777777" w:rsidR="00895C31" w:rsidRPr="00337A75" w:rsidRDefault="00895C31" w:rsidP="00ED403C">
      <w:pPr>
        <w:pStyle w:val="Bullet"/>
      </w:pPr>
      <w:r>
        <w:t>Navigate the REUSE documentation</w:t>
      </w:r>
    </w:p>
    <w:p w14:paraId="1D9BE055" w14:textId="77777777" w:rsidR="00ED403C" w:rsidRPr="00337A75" w:rsidRDefault="00C53F56" w:rsidP="00ED403C">
      <w:pPr>
        <w:pStyle w:val="Bullet"/>
      </w:pPr>
      <w:r>
        <w:t>S</w:t>
      </w:r>
      <w:r w:rsidR="00ED403C" w:rsidRPr="00337A75">
        <w:t xml:space="preserve">tructure </w:t>
      </w:r>
      <w:r w:rsidR="00895C31">
        <w:t xml:space="preserve">REUSE </w:t>
      </w:r>
      <w:r w:rsidR="00ED403C" w:rsidRPr="00337A75">
        <w:t>application</w:t>
      </w:r>
      <w:r w:rsidR="00895C31">
        <w:t>s</w:t>
      </w:r>
      <w:r w:rsidR="00ED403C" w:rsidRPr="00337A75">
        <w:t xml:space="preserve"> </w:t>
      </w:r>
      <w:r w:rsidR="00F82D90">
        <w:t xml:space="preserve">based on </w:t>
      </w:r>
      <w:r w:rsidR="00895C31">
        <w:t>SCD</w:t>
      </w:r>
      <w:r w:rsidR="00F82D90">
        <w:t xml:space="preserve"> and </w:t>
      </w:r>
      <w:r w:rsidR="00895C31">
        <w:t xml:space="preserve">C/E diagrams </w:t>
      </w:r>
    </w:p>
    <w:p w14:paraId="1D9BE056" w14:textId="77777777" w:rsidR="00895C31" w:rsidRDefault="00895C31" w:rsidP="00ED403C">
      <w:pPr>
        <w:pStyle w:val="Bullet"/>
      </w:pPr>
      <w:r>
        <w:t>Configure controllers, applications, programs, IOs and variables according to typical project guidelines</w:t>
      </w:r>
      <w:r w:rsidR="0044481B">
        <w:t xml:space="preserve"> (O</w:t>
      </w:r>
      <w:r w:rsidR="007508B7">
        <w:t>GP</w:t>
      </w:r>
      <w:r w:rsidR="0044481B">
        <w:t xml:space="preserve"> Norway)</w:t>
      </w:r>
    </w:p>
    <w:p w14:paraId="1D9BE057" w14:textId="3F9D480D" w:rsidR="00ED403C" w:rsidRDefault="00895C31" w:rsidP="00ED403C">
      <w:pPr>
        <w:pStyle w:val="Bullet"/>
      </w:pPr>
      <w:r>
        <w:t>Configure B</w:t>
      </w:r>
      <w:r w:rsidR="007508B7">
        <w:t>asic Process Control System</w:t>
      </w:r>
      <w:r>
        <w:t xml:space="preserve"> applications with REUSE in </w:t>
      </w:r>
      <w:r w:rsidR="00CC207D">
        <w:t>CMD editor</w:t>
      </w:r>
      <w:r w:rsidR="00ED403C" w:rsidRPr="00337A75">
        <w:t xml:space="preserve"> </w:t>
      </w:r>
    </w:p>
    <w:p w14:paraId="1D9BE058" w14:textId="77777777" w:rsidR="002D7424" w:rsidRPr="00337A75" w:rsidRDefault="00895C31" w:rsidP="002D7424">
      <w:pPr>
        <w:pStyle w:val="Bullet"/>
      </w:pPr>
      <w:r>
        <w:t>Configure PSD/ESD/F&amp;G application</w:t>
      </w:r>
      <w:r w:rsidR="0080728E">
        <w:t>s with REUSE in CMD editor (Non</w:t>
      </w:r>
      <w:r>
        <w:t>-SIL applications are used.</w:t>
      </w:r>
      <w:r w:rsidR="00AE47C9">
        <w:t xml:space="preserve"> </w:t>
      </w:r>
      <w:r>
        <w:t>T309 course must be attended for safety training)</w:t>
      </w:r>
    </w:p>
    <w:p w14:paraId="1D9BE059" w14:textId="5BF1FCD2" w:rsidR="00ED403C" w:rsidRDefault="00ED403C" w:rsidP="00ED403C">
      <w:pPr>
        <w:pStyle w:val="Bullet"/>
      </w:pPr>
      <w:r w:rsidRPr="00337A75">
        <w:t xml:space="preserve">Setup </w:t>
      </w:r>
      <w:r w:rsidR="00C53F56">
        <w:t xml:space="preserve">MMS </w:t>
      </w:r>
      <w:r w:rsidR="00D4031F">
        <w:t xml:space="preserve">and IAC </w:t>
      </w:r>
      <w:r w:rsidRPr="00337A75">
        <w:t xml:space="preserve">communication using </w:t>
      </w:r>
      <w:r w:rsidR="00895C31">
        <w:t>REUSE</w:t>
      </w:r>
    </w:p>
    <w:p w14:paraId="1D9BE05A" w14:textId="6E57B708" w:rsidR="007508B7" w:rsidRPr="00337A75" w:rsidRDefault="007508B7" w:rsidP="00ED403C">
      <w:pPr>
        <w:pStyle w:val="Bullet"/>
      </w:pPr>
      <w:r>
        <w:t xml:space="preserve">Setup REUSE </w:t>
      </w:r>
      <w:r w:rsidR="001B7BEA">
        <w:t xml:space="preserve">GDS Add-On in </w:t>
      </w:r>
      <w:r>
        <w:t>Ope</w:t>
      </w:r>
      <w:r w:rsidR="001B7BEA">
        <w:t xml:space="preserve">rator Workplace </w:t>
      </w:r>
    </w:p>
    <w:p w14:paraId="1D9BE05B" w14:textId="77777777" w:rsidR="00735282" w:rsidRPr="00337A75" w:rsidRDefault="00ED403C" w:rsidP="00ED403C">
      <w:pPr>
        <w:pStyle w:val="Descriptionheading"/>
      </w:pPr>
      <w:r w:rsidRPr="00337A75">
        <w:t>Participant</w:t>
      </w:r>
      <w:r w:rsidR="00271097">
        <w:t xml:space="preserve"> p</w:t>
      </w:r>
      <w:r w:rsidR="00735282" w:rsidRPr="00337A75">
        <w:t>rofile</w:t>
      </w:r>
    </w:p>
    <w:p w14:paraId="1D9BE05C" w14:textId="77777777" w:rsidR="00F3493F" w:rsidRPr="00337A75" w:rsidRDefault="00ED403C" w:rsidP="009F4F2A">
      <w:pPr>
        <w:pStyle w:val="BodyText2"/>
      </w:pPr>
      <w:r w:rsidRPr="00337A75">
        <w:t xml:space="preserve">This training </w:t>
      </w:r>
      <w:proofErr w:type="gramStart"/>
      <w:r w:rsidRPr="00337A75">
        <w:t>is targeted</w:t>
      </w:r>
      <w:proofErr w:type="gramEnd"/>
      <w:r w:rsidRPr="00337A75">
        <w:t xml:space="preserve"> to system and application engineers, commissioning and maintenance personnel, service engineers and system integrators.</w:t>
      </w:r>
    </w:p>
    <w:p w14:paraId="1D9BE05D" w14:textId="77777777" w:rsidR="00735282" w:rsidRPr="00337A75" w:rsidRDefault="00A372CB" w:rsidP="00ED403C">
      <w:pPr>
        <w:pStyle w:val="Descriptionheading"/>
      </w:pPr>
      <w:r w:rsidRPr="00337A75">
        <w:t>Prerequisites</w:t>
      </w:r>
    </w:p>
    <w:p w14:paraId="1D9BE05E" w14:textId="0FE20367" w:rsidR="00F3493F" w:rsidRPr="00337A75" w:rsidRDefault="00A372CB" w:rsidP="009F4F2A">
      <w:pPr>
        <w:pStyle w:val="BodyText2"/>
      </w:pPr>
      <w:r w:rsidRPr="00337A75">
        <w:t xml:space="preserve">Students shall know the fundamentals of </w:t>
      </w:r>
      <w:r w:rsidR="00AA5AF3">
        <w:t xml:space="preserve">800xA </w:t>
      </w:r>
      <w:r w:rsidR="00C9545D">
        <w:t xml:space="preserve">Engineering </w:t>
      </w:r>
      <w:r w:rsidR="00AA5AF3">
        <w:t>with AC800M.</w:t>
      </w:r>
      <w:r w:rsidR="00CC207D">
        <w:t xml:space="preserve"> </w:t>
      </w:r>
      <w:r w:rsidR="00AA5AF3">
        <w:t>Skill level shall be similar to</w:t>
      </w:r>
      <w:r w:rsidR="00C9545D">
        <w:t xml:space="preserve"> completed</w:t>
      </w:r>
      <w:r w:rsidR="00AA5AF3">
        <w:t xml:space="preserve"> T315C/F </w:t>
      </w:r>
      <w:r w:rsidR="007508B7">
        <w:t xml:space="preserve">and T315H </w:t>
      </w:r>
      <w:r w:rsidR="00AA5AF3">
        <w:t>courses.</w:t>
      </w:r>
    </w:p>
    <w:p w14:paraId="1D9BE05F" w14:textId="77777777" w:rsidR="00AD03ED" w:rsidRPr="00337A75" w:rsidRDefault="00A372CB" w:rsidP="006A687E">
      <w:pPr>
        <w:pStyle w:val="Descriptionheading"/>
      </w:pPr>
      <w:r w:rsidRPr="00337A75">
        <w:lastRenderedPageBreak/>
        <w:br/>
      </w:r>
      <w:r w:rsidR="00F26161">
        <w:rPr>
          <w:lang w:val="nb-NO" w:eastAsia="nb-NO"/>
        </w:rPr>
        <w:drawing>
          <wp:inline distT="0" distB="0" distL="0" distR="0" wp14:anchorId="1D9BE091" wp14:editId="1D9BE092">
            <wp:extent cx="2924175" cy="16192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175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9BE060" w14:textId="77777777" w:rsidR="00735282" w:rsidRPr="00337A75" w:rsidRDefault="00735282" w:rsidP="00ED403C">
      <w:pPr>
        <w:pStyle w:val="Descriptionheading"/>
      </w:pPr>
      <w:r w:rsidRPr="00337A75">
        <w:t>Topics</w:t>
      </w:r>
    </w:p>
    <w:p w14:paraId="1D9BE061" w14:textId="77777777" w:rsidR="00A018AA" w:rsidRPr="00337A75" w:rsidRDefault="00B24F31" w:rsidP="00A018AA">
      <w:pPr>
        <w:pStyle w:val="Bullet"/>
      </w:pPr>
      <w:r>
        <w:t>REUSE introduction and overview</w:t>
      </w:r>
    </w:p>
    <w:p w14:paraId="1D9BE062" w14:textId="77777777" w:rsidR="00A018AA" w:rsidRPr="00337A75" w:rsidRDefault="00B24F31" w:rsidP="00A018AA">
      <w:pPr>
        <w:pStyle w:val="Bullet"/>
      </w:pPr>
      <w:r>
        <w:t>REUSE documentation</w:t>
      </w:r>
    </w:p>
    <w:p w14:paraId="1D9BE063" w14:textId="77777777" w:rsidR="00A018AA" w:rsidRPr="00337A75" w:rsidRDefault="00B24F31" w:rsidP="00A018AA">
      <w:pPr>
        <w:pStyle w:val="Bullet"/>
      </w:pPr>
      <w:r>
        <w:t>REUSE installation</w:t>
      </w:r>
    </w:p>
    <w:p w14:paraId="1D9BE064" w14:textId="77777777" w:rsidR="00A018AA" w:rsidRPr="00337A75" w:rsidRDefault="00B24F31" w:rsidP="00A018AA">
      <w:pPr>
        <w:pStyle w:val="Bullet"/>
      </w:pPr>
      <w:r>
        <w:t>Commonly used blocks and common properties</w:t>
      </w:r>
    </w:p>
    <w:p w14:paraId="1D9BE065" w14:textId="77777777" w:rsidR="00A018AA" w:rsidRDefault="00B24F31" w:rsidP="00A018AA">
      <w:pPr>
        <w:pStyle w:val="Bullet"/>
      </w:pPr>
      <w:r>
        <w:t>Typical structuring of projects and applications</w:t>
      </w:r>
    </w:p>
    <w:p w14:paraId="1D9BE066" w14:textId="099B5C92" w:rsidR="0044481B" w:rsidRPr="00337A75" w:rsidRDefault="001B7BEA" w:rsidP="00A018AA">
      <w:pPr>
        <w:pStyle w:val="Bullet"/>
      </w:pPr>
      <w:r>
        <w:t>Introduction to System Control Diagram (SCD)</w:t>
      </w:r>
    </w:p>
    <w:p w14:paraId="1D9BE067" w14:textId="77777777" w:rsidR="00C53F56" w:rsidRDefault="00C53F56" w:rsidP="00C53F56">
      <w:pPr>
        <w:pStyle w:val="Bullet"/>
      </w:pPr>
      <w:r>
        <w:t>PSD/ESD applications using REUSE blocks</w:t>
      </w:r>
    </w:p>
    <w:p w14:paraId="1D9BE068" w14:textId="77777777" w:rsidR="0044481B" w:rsidRDefault="0044481B" w:rsidP="00A018AA">
      <w:pPr>
        <w:pStyle w:val="Bullet"/>
      </w:pPr>
      <w:r>
        <w:t>PCS app</w:t>
      </w:r>
      <w:r w:rsidR="00C53F56">
        <w:t>lications using REUSE blocks</w:t>
      </w:r>
    </w:p>
    <w:p w14:paraId="1D9BE069" w14:textId="77777777" w:rsidR="0044481B" w:rsidRDefault="0044481B" w:rsidP="00A018AA">
      <w:pPr>
        <w:pStyle w:val="Bullet"/>
      </w:pPr>
      <w:r>
        <w:t>Sequence programming</w:t>
      </w:r>
      <w:r w:rsidR="00C53F56">
        <w:t xml:space="preserve"> with REUSE blocks</w:t>
      </w:r>
    </w:p>
    <w:p w14:paraId="1D9BE06A" w14:textId="77777777" w:rsidR="00A018AA" w:rsidRPr="00337A75" w:rsidRDefault="0044481B" w:rsidP="00A018AA">
      <w:pPr>
        <w:pStyle w:val="Bullet"/>
      </w:pPr>
      <w:r>
        <w:t xml:space="preserve">Fire and Gas applications with </w:t>
      </w:r>
      <w:r w:rsidR="00C53F56">
        <w:t>REUSE blocks</w:t>
      </w:r>
    </w:p>
    <w:p w14:paraId="1D9BE06B" w14:textId="6D7CE8C4" w:rsidR="00A018AA" w:rsidRDefault="0044481B" w:rsidP="00A018AA">
      <w:pPr>
        <w:pStyle w:val="Bullet"/>
      </w:pPr>
      <w:r>
        <w:t>MMS</w:t>
      </w:r>
      <w:r w:rsidR="00D4031F">
        <w:t>/IAC</w:t>
      </w:r>
      <w:r>
        <w:t xml:space="preserve"> communication</w:t>
      </w:r>
      <w:r w:rsidR="00C53F56">
        <w:t xml:space="preserve"> with REUSE blocks</w:t>
      </w:r>
    </w:p>
    <w:p w14:paraId="1D9BE06C" w14:textId="111EB1FA" w:rsidR="00D168BF" w:rsidRPr="00337A75" w:rsidRDefault="00CC207D" w:rsidP="00A018AA">
      <w:pPr>
        <w:pStyle w:val="Bullet"/>
      </w:pPr>
      <w:r>
        <w:t>REU</w:t>
      </w:r>
      <w:r w:rsidR="001B7BEA">
        <w:t>SE GDS</w:t>
      </w:r>
      <w:r w:rsidR="00532CC5">
        <w:t xml:space="preserve"> </w:t>
      </w:r>
      <w:r w:rsidR="001B7BEA">
        <w:t xml:space="preserve">in </w:t>
      </w:r>
      <w:r w:rsidR="00532CC5">
        <w:t>Operator W</w:t>
      </w:r>
      <w:r w:rsidR="00D168BF">
        <w:t xml:space="preserve">orkplace </w:t>
      </w:r>
    </w:p>
    <w:p w14:paraId="1D9BE06D" w14:textId="77777777" w:rsidR="00C53F56" w:rsidRDefault="00C53F56" w:rsidP="00D93468">
      <w:pPr>
        <w:pStyle w:val="Descriptionheading"/>
      </w:pPr>
    </w:p>
    <w:p w14:paraId="1D9BE06E" w14:textId="77777777" w:rsidR="00D93468" w:rsidRPr="00337A75" w:rsidRDefault="00271097" w:rsidP="00D93468">
      <w:pPr>
        <w:pStyle w:val="Descriptionheading"/>
      </w:pPr>
      <w:r>
        <w:t>Course type and m</w:t>
      </w:r>
      <w:r w:rsidR="00D93468" w:rsidRPr="00337A75">
        <w:t>ethods</w:t>
      </w:r>
    </w:p>
    <w:p w14:paraId="1D9BE06F" w14:textId="77777777" w:rsidR="00D93468" w:rsidRPr="00337A75" w:rsidRDefault="008B6789" w:rsidP="009F4F2A">
      <w:pPr>
        <w:pStyle w:val="BodyText2"/>
      </w:pPr>
      <w:r w:rsidRPr="00337A75">
        <w:t>This is an instructor led course with interactive classroom discussions and associate</w:t>
      </w:r>
      <w:r w:rsidR="002417D1">
        <w:t>d lab exercises. Approximately 6</w:t>
      </w:r>
      <w:r w:rsidRPr="00337A75">
        <w:t>0% of the course is hands-on lab activities.</w:t>
      </w:r>
    </w:p>
    <w:p w14:paraId="1D9BE070" w14:textId="77777777" w:rsidR="00FD37B8" w:rsidRPr="00337A75" w:rsidRDefault="00FD37B8" w:rsidP="00ED403C">
      <w:pPr>
        <w:pStyle w:val="Descriptionheading"/>
      </w:pPr>
      <w:r w:rsidRPr="00337A75">
        <w:t>Duration</w:t>
      </w:r>
    </w:p>
    <w:p w14:paraId="1D9BE071" w14:textId="77777777" w:rsidR="00FD37B8" w:rsidRPr="00337A75" w:rsidRDefault="00FD37B8" w:rsidP="009F4F2A">
      <w:pPr>
        <w:pStyle w:val="BodyText2"/>
      </w:pPr>
      <w:r w:rsidRPr="00337A75">
        <w:t xml:space="preserve">The duration is </w:t>
      </w:r>
      <w:r w:rsidR="000E10FE" w:rsidRPr="00337A75">
        <w:t>5</w:t>
      </w:r>
      <w:r w:rsidRPr="00337A75">
        <w:t xml:space="preserve"> days.</w:t>
      </w:r>
    </w:p>
    <w:p w14:paraId="1D9BE072" w14:textId="77777777" w:rsidR="00735282" w:rsidRPr="003E1AA6" w:rsidRDefault="00735282" w:rsidP="004879BE">
      <w:pPr>
        <w:pStyle w:val="Heading9"/>
        <w:sectPr w:rsidR="00735282" w:rsidRPr="003E1AA6" w:rsidSect="00074878">
          <w:headerReference w:type="default" r:id="rId12"/>
          <w:footerReference w:type="default" r:id="rId13"/>
          <w:headerReference w:type="first" r:id="rId14"/>
          <w:footerReference w:type="first" r:id="rId15"/>
          <w:pgSz w:w="11907" w:h="16840" w:code="9"/>
          <w:pgMar w:top="3402" w:right="607" w:bottom="953" w:left="1134" w:header="1021" w:footer="1021" w:gutter="0"/>
          <w:cols w:num="2" w:space="731"/>
        </w:sectPr>
      </w:pPr>
    </w:p>
    <w:p w14:paraId="1D9BE073" w14:textId="77777777" w:rsidR="0091597B" w:rsidRPr="00576BB4" w:rsidRDefault="0091597B" w:rsidP="006820CA">
      <w:pPr>
        <w:pStyle w:val="Descriptionheading"/>
      </w:pPr>
      <w:r w:rsidRPr="00576BB4">
        <w:lastRenderedPageBreak/>
        <w:t xml:space="preserve">Course </w:t>
      </w:r>
      <w:r w:rsidR="00271097">
        <w:t>o</w:t>
      </w:r>
      <w:r w:rsidR="006820CA" w:rsidRPr="00576BB4">
        <w:t>utline</w:t>
      </w:r>
    </w:p>
    <w:p w14:paraId="1D9BE074" w14:textId="77777777" w:rsidR="008471F9" w:rsidRPr="00576BB4" w:rsidRDefault="008471F9" w:rsidP="00ED403C">
      <w:pPr>
        <w:pStyle w:val="Descriptionheading"/>
        <w:sectPr w:rsidR="008471F9" w:rsidRPr="00576BB4" w:rsidSect="00074878">
          <w:headerReference w:type="even" r:id="rId16"/>
          <w:footerReference w:type="default" r:id="rId17"/>
          <w:pgSz w:w="11907" w:h="16840" w:code="9"/>
          <w:pgMar w:top="3402" w:right="607" w:bottom="1247" w:left="1134" w:header="1021" w:footer="739" w:gutter="0"/>
          <w:cols w:num="2" w:space="731"/>
          <w:docGrid w:linePitch="272"/>
        </w:sectPr>
      </w:pPr>
    </w:p>
    <w:p w14:paraId="1D9BE075" w14:textId="77777777" w:rsidR="004D1837" w:rsidRPr="00576BB4" w:rsidRDefault="004D1837" w:rsidP="009F4F2A">
      <w:pPr>
        <w:pStyle w:val="BodyText2"/>
      </w:pPr>
    </w:p>
    <w:tbl>
      <w:tblPr>
        <w:tblW w:w="4997" w:type="pct"/>
        <w:tblInd w:w="5" w:type="dxa"/>
        <w:tblBorders>
          <w:top w:val="single" w:sz="4" w:space="0" w:color="auto"/>
          <w:left w:val="dotted" w:sz="4" w:space="0" w:color="auto"/>
          <w:bottom w:val="single" w:sz="4" w:space="0" w:color="auto"/>
          <w:right w:val="dotted" w:sz="4" w:space="0" w:color="auto"/>
          <w:insideH w:val="single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034"/>
        <w:gridCol w:w="2034"/>
        <w:gridCol w:w="2034"/>
        <w:gridCol w:w="2034"/>
        <w:gridCol w:w="2034"/>
      </w:tblGrid>
      <w:tr w:rsidR="008471F9" w:rsidRPr="00576BB4" w14:paraId="1D9BE07B" w14:textId="77777777" w:rsidTr="00F87AFD">
        <w:tc>
          <w:tcPr>
            <w:tcW w:w="1000" w:type="pct"/>
            <w:shd w:val="clear" w:color="auto" w:fill="auto"/>
          </w:tcPr>
          <w:p w14:paraId="1D9BE076" w14:textId="77777777" w:rsidR="008471F9" w:rsidRPr="00576BB4" w:rsidRDefault="008471F9" w:rsidP="007D06A1">
            <w:pPr>
              <w:pStyle w:val="TableHeading"/>
            </w:pPr>
            <w:r w:rsidRPr="00576BB4">
              <w:t>Day 1</w:t>
            </w:r>
          </w:p>
        </w:tc>
        <w:tc>
          <w:tcPr>
            <w:tcW w:w="1000" w:type="pct"/>
            <w:shd w:val="clear" w:color="auto" w:fill="auto"/>
          </w:tcPr>
          <w:p w14:paraId="1D9BE077" w14:textId="77777777" w:rsidR="008471F9" w:rsidRPr="00576BB4" w:rsidRDefault="008471F9" w:rsidP="007D06A1">
            <w:pPr>
              <w:pStyle w:val="TableHeading"/>
            </w:pPr>
            <w:r w:rsidRPr="00576BB4">
              <w:t>Day 2</w:t>
            </w:r>
          </w:p>
        </w:tc>
        <w:tc>
          <w:tcPr>
            <w:tcW w:w="1000" w:type="pct"/>
            <w:shd w:val="clear" w:color="auto" w:fill="auto"/>
          </w:tcPr>
          <w:p w14:paraId="1D9BE078" w14:textId="77777777" w:rsidR="008471F9" w:rsidRPr="00576BB4" w:rsidRDefault="008471F9" w:rsidP="007D06A1">
            <w:pPr>
              <w:pStyle w:val="TableHeading"/>
            </w:pPr>
            <w:r w:rsidRPr="00576BB4">
              <w:t>Day 3</w:t>
            </w:r>
          </w:p>
        </w:tc>
        <w:tc>
          <w:tcPr>
            <w:tcW w:w="1000" w:type="pct"/>
            <w:shd w:val="clear" w:color="auto" w:fill="auto"/>
          </w:tcPr>
          <w:p w14:paraId="1D9BE079" w14:textId="77777777" w:rsidR="008471F9" w:rsidRPr="00576BB4" w:rsidRDefault="008471F9" w:rsidP="007D06A1">
            <w:pPr>
              <w:pStyle w:val="TableHeading"/>
            </w:pPr>
            <w:r w:rsidRPr="00576BB4">
              <w:t>Day 4</w:t>
            </w:r>
          </w:p>
        </w:tc>
        <w:tc>
          <w:tcPr>
            <w:tcW w:w="1000" w:type="pct"/>
            <w:shd w:val="clear" w:color="auto" w:fill="auto"/>
          </w:tcPr>
          <w:p w14:paraId="1D9BE07A" w14:textId="77777777" w:rsidR="008471F9" w:rsidRPr="00576BB4" w:rsidRDefault="008471F9" w:rsidP="007D06A1">
            <w:pPr>
              <w:pStyle w:val="TableHeading"/>
            </w:pPr>
            <w:r w:rsidRPr="00576BB4">
              <w:t>Day 5</w:t>
            </w:r>
          </w:p>
        </w:tc>
      </w:tr>
      <w:tr w:rsidR="007D06A1" w:rsidRPr="00925290" w14:paraId="1D9BE08F" w14:textId="77777777" w:rsidTr="00F87AFD">
        <w:trPr>
          <w:trHeight w:val="2630"/>
        </w:trPr>
        <w:tc>
          <w:tcPr>
            <w:tcW w:w="1000" w:type="pct"/>
          </w:tcPr>
          <w:p w14:paraId="1D9BE07C" w14:textId="77777777" w:rsidR="007D06A1" w:rsidRPr="007B5B7B" w:rsidRDefault="007D06A1" w:rsidP="00D168BF">
            <w:pPr>
              <w:pStyle w:val="TableBullet"/>
            </w:pPr>
            <w:r w:rsidRPr="007B5B7B">
              <w:t>Course overview</w:t>
            </w:r>
          </w:p>
          <w:p w14:paraId="1D9BE07D" w14:textId="21C59A45" w:rsidR="0044481B" w:rsidRDefault="0044481B" w:rsidP="00D168BF">
            <w:pPr>
              <w:pStyle w:val="TableBullet"/>
            </w:pPr>
            <w:r>
              <w:t xml:space="preserve">REUSE introduction </w:t>
            </w:r>
          </w:p>
          <w:p w14:paraId="1D9BE07E" w14:textId="4D1116E0" w:rsidR="0044481B" w:rsidRPr="0044481B" w:rsidRDefault="0044481B" w:rsidP="00D168BF">
            <w:pPr>
              <w:pStyle w:val="TableBullet"/>
              <w:rPr>
                <w:snapToGrid w:val="0"/>
              </w:rPr>
            </w:pPr>
            <w:r w:rsidRPr="0044481B">
              <w:rPr>
                <w:snapToGrid w:val="0"/>
              </w:rPr>
              <w:t xml:space="preserve">REUSE </w:t>
            </w:r>
            <w:r w:rsidR="001B7BEA">
              <w:t>Installation</w:t>
            </w:r>
          </w:p>
          <w:p w14:paraId="1D9BE07F" w14:textId="2ECFCCF2" w:rsidR="00C53F56" w:rsidRDefault="00C53F56" w:rsidP="00C53F56">
            <w:pPr>
              <w:pStyle w:val="TableBullet"/>
            </w:pPr>
            <w:r>
              <w:t xml:space="preserve">REUSE </w:t>
            </w:r>
            <w:r w:rsidR="001B7BEA" w:rsidRPr="0044481B">
              <w:rPr>
                <w:snapToGrid w:val="0"/>
              </w:rPr>
              <w:t>documentation</w:t>
            </w:r>
          </w:p>
          <w:p w14:paraId="1D9BE080" w14:textId="7C7283E5" w:rsidR="00E664A5" w:rsidRDefault="001B7BEA" w:rsidP="001B7BEA">
            <w:pPr>
              <w:pStyle w:val="TableBullet"/>
            </w:pPr>
            <w:r w:rsidRPr="001B7BEA">
              <w:t>SCD and project structuring</w:t>
            </w:r>
            <w:r w:rsidR="00E664A5">
              <w:t xml:space="preserve"> </w:t>
            </w:r>
          </w:p>
          <w:p w14:paraId="283B0D1B" w14:textId="3F76B161" w:rsidR="001B7BEA" w:rsidRDefault="001B7BEA" w:rsidP="001B7BEA">
            <w:pPr>
              <w:pStyle w:val="TableBullet"/>
            </w:pPr>
            <w:r>
              <w:t>Alarm Philosophy and Common Functions</w:t>
            </w:r>
          </w:p>
          <w:p w14:paraId="1D9BE081" w14:textId="77777777" w:rsidR="007D06A1" w:rsidRPr="00576BB4" w:rsidRDefault="007D06A1" w:rsidP="00C53F56">
            <w:pPr>
              <w:pStyle w:val="TableBullet"/>
              <w:numPr>
                <w:ilvl w:val="0"/>
                <w:numId w:val="0"/>
              </w:numPr>
              <w:ind w:left="432"/>
            </w:pPr>
          </w:p>
        </w:tc>
        <w:tc>
          <w:tcPr>
            <w:tcW w:w="1000" w:type="pct"/>
          </w:tcPr>
          <w:p w14:paraId="1D9BE082" w14:textId="77777777" w:rsidR="00C53F56" w:rsidRDefault="00C53F56" w:rsidP="00C53F56">
            <w:pPr>
              <w:pStyle w:val="TableBullet"/>
            </w:pPr>
            <w:r>
              <w:t>Commonly used blocks and properties</w:t>
            </w:r>
          </w:p>
          <w:p w14:paraId="1D9BE083" w14:textId="77777777" w:rsidR="005502C1" w:rsidRDefault="005502C1" w:rsidP="005502C1">
            <w:pPr>
              <w:pStyle w:val="TableBullet"/>
            </w:pPr>
            <w:r>
              <w:t xml:space="preserve">PSD/ESD applications with CMD editor </w:t>
            </w:r>
          </w:p>
          <w:p w14:paraId="1D9BE084" w14:textId="77777777" w:rsidR="00D168BF" w:rsidRDefault="00D168BF" w:rsidP="00D168BF">
            <w:pPr>
              <w:pStyle w:val="TableBullet"/>
            </w:pPr>
            <w:r>
              <w:t>PCS applications with Function Designer</w:t>
            </w:r>
            <w:r w:rsidR="007508B7">
              <w:t>/CMD</w:t>
            </w:r>
          </w:p>
          <w:p w14:paraId="1D9BE085" w14:textId="77777777" w:rsidR="00C728A6" w:rsidRPr="00576BB4" w:rsidRDefault="00C728A6" w:rsidP="00D168BF">
            <w:pPr>
              <w:pStyle w:val="TableBullet"/>
              <w:numPr>
                <w:ilvl w:val="0"/>
                <w:numId w:val="0"/>
              </w:numPr>
              <w:ind w:left="432"/>
            </w:pPr>
          </w:p>
        </w:tc>
        <w:tc>
          <w:tcPr>
            <w:tcW w:w="1000" w:type="pct"/>
          </w:tcPr>
          <w:p w14:paraId="1D9BE086" w14:textId="77777777" w:rsidR="005502C1" w:rsidRDefault="005502C1" w:rsidP="005502C1">
            <w:pPr>
              <w:pStyle w:val="TableBullet"/>
            </w:pPr>
            <w:r>
              <w:t xml:space="preserve">PCS applications with Function Designer/CMD </w:t>
            </w:r>
          </w:p>
          <w:p w14:paraId="1D9BE087" w14:textId="77777777" w:rsidR="00D168BF" w:rsidRDefault="00D168BF" w:rsidP="00D168BF">
            <w:pPr>
              <w:pStyle w:val="TableBullet"/>
            </w:pPr>
            <w:r>
              <w:t>Sequence programming in Function Designer</w:t>
            </w:r>
            <w:r w:rsidR="007508B7">
              <w:t>/CBM</w:t>
            </w:r>
          </w:p>
          <w:p w14:paraId="1D9BE088" w14:textId="77777777" w:rsidR="007D06A1" w:rsidRPr="00576BB4" w:rsidRDefault="007D06A1" w:rsidP="005502C1">
            <w:pPr>
              <w:pStyle w:val="TableBullet"/>
              <w:numPr>
                <w:ilvl w:val="0"/>
                <w:numId w:val="0"/>
              </w:numPr>
              <w:ind w:left="432"/>
            </w:pPr>
          </w:p>
        </w:tc>
        <w:tc>
          <w:tcPr>
            <w:tcW w:w="1000" w:type="pct"/>
          </w:tcPr>
          <w:p w14:paraId="1D9BE089" w14:textId="77777777" w:rsidR="005502C1" w:rsidRDefault="005502C1" w:rsidP="005502C1">
            <w:pPr>
              <w:pStyle w:val="TableBullet"/>
            </w:pPr>
            <w:r>
              <w:t>Sequence programming in Function Designer/CBM</w:t>
            </w:r>
          </w:p>
          <w:p w14:paraId="1D9BE08A" w14:textId="77777777" w:rsidR="007D06A1" w:rsidRDefault="00D168BF" w:rsidP="00D168BF">
            <w:pPr>
              <w:pStyle w:val="TableBullet"/>
            </w:pPr>
            <w:r>
              <w:t>Fire and Gas applications with CMD editor</w:t>
            </w:r>
          </w:p>
          <w:p w14:paraId="1D9BE08B" w14:textId="77777777" w:rsidR="00E664A5" w:rsidRPr="00576BB4" w:rsidRDefault="00E664A5" w:rsidP="00CF7EB4">
            <w:pPr>
              <w:pStyle w:val="TableBullet"/>
              <w:numPr>
                <w:ilvl w:val="0"/>
                <w:numId w:val="0"/>
              </w:numPr>
              <w:ind w:left="432"/>
            </w:pPr>
          </w:p>
        </w:tc>
        <w:tc>
          <w:tcPr>
            <w:tcW w:w="1000" w:type="pct"/>
          </w:tcPr>
          <w:p w14:paraId="1D9BE08C" w14:textId="078B0E43" w:rsidR="00D168BF" w:rsidRPr="00337A75" w:rsidRDefault="00D168BF" w:rsidP="00D168BF">
            <w:pPr>
              <w:pStyle w:val="TableBullet"/>
            </w:pPr>
            <w:r>
              <w:t>MMS</w:t>
            </w:r>
            <w:r w:rsidR="00D4031F">
              <w:t>/IAC</w:t>
            </w:r>
            <w:r>
              <w:t xml:space="preserve"> communication</w:t>
            </w:r>
          </w:p>
          <w:p w14:paraId="1D9BE08D" w14:textId="4ED07B97" w:rsidR="00D168BF" w:rsidRPr="00337A75" w:rsidRDefault="001B7BEA" w:rsidP="00D168BF">
            <w:pPr>
              <w:pStyle w:val="TableBullet"/>
            </w:pPr>
            <w:r>
              <w:t xml:space="preserve">GDS and </w:t>
            </w:r>
            <w:r w:rsidR="00532CC5">
              <w:t>Operator W</w:t>
            </w:r>
            <w:r w:rsidR="00D168BF">
              <w:t xml:space="preserve">orkplace </w:t>
            </w:r>
          </w:p>
          <w:p w14:paraId="1D9BE08E" w14:textId="77777777" w:rsidR="007D06A1" w:rsidRPr="001B7BEA" w:rsidRDefault="007D06A1" w:rsidP="00D168BF">
            <w:pPr>
              <w:pStyle w:val="TableBullet"/>
              <w:numPr>
                <w:ilvl w:val="0"/>
                <w:numId w:val="0"/>
              </w:numPr>
              <w:ind w:left="432"/>
            </w:pPr>
            <w:bookmarkStart w:id="0" w:name="_GoBack"/>
            <w:bookmarkEnd w:id="0"/>
          </w:p>
        </w:tc>
      </w:tr>
    </w:tbl>
    <w:p w14:paraId="1D9BE090" w14:textId="77777777" w:rsidR="004D1837" w:rsidRPr="004A3BEB" w:rsidRDefault="004D1837" w:rsidP="004A3BEB"/>
    <w:sectPr w:rsidR="004D1837" w:rsidRPr="004A3BEB" w:rsidSect="00074878">
      <w:type w:val="continuous"/>
      <w:pgSz w:w="11907" w:h="16840" w:code="9"/>
      <w:pgMar w:top="3402" w:right="607" w:bottom="1247" w:left="1134" w:header="1021" w:footer="73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9BE095" w14:textId="77777777" w:rsidR="000A2F2E" w:rsidRDefault="000A2F2E">
      <w:r>
        <w:separator/>
      </w:r>
    </w:p>
  </w:endnote>
  <w:endnote w:type="continuationSeparator" w:id="0">
    <w:p w14:paraId="1D9BE096" w14:textId="77777777" w:rsidR="000A2F2E" w:rsidRDefault="000A2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 LT LT 65 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BE098" w14:textId="77777777" w:rsidR="004908F3" w:rsidRDefault="004908F3">
    <w:pPr>
      <w:pStyle w:val="Heading8"/>
      <w:shd w:val="clear" w:color="auto" w:fill="auto"/>
      <w:jc w:val="left"/>
    </w:pPr>
  </w:p>
  <w:p w14:paraId="1D9BE099" w14:textId="77777777" w:rsidR="004908F3" w:rsidRDefault="004908F3"/>
  <w:p w14:paraId="1D9BE09A" w14:textId="77777777" w:rsidR="004908F3" w:rsidRDefault="00F26161">
    <w:r>
      <w:rPr>
        <w:rFonts w:cs="Arial"/>
        <w:b/>
        <w:bCs/>
        <w:noProof/>
        <w:lang w:val="nb-NO" w:eastAsia="nb-NO"/>
      </w:rPr>
      <w:drawing>
        <wp:anchor distT="0" distB="0" distL="114300" distR="114300" simplePos="0" relativeHeight="251659264" behindDoc="0" locked="0" layoutInCell="1" allowOverlap="1" wp14:anchorId="1D9BE0AC" wp14:editId="1D9BE0AD">
          <wp:simplePos x="0" y="0"/>
          <wp:positionH relativeFrom="column">
            <wp:posOffset>3710940</wp:posOffset>
          </wp:positionH>
          <wp:positionV relativeFrom="paragraph">
            <wp:posOffset>5080</wp:posOffset>
          </wp:positionV>
          <wp:extent cx="2696210" cy="378460"/>
          <wp:effectExtent l="19050" t="0" r="8890" b="0"/>
          <wp:wrapNone/>
          <wp:docPr id="8" name="Picture 8" descr="ABB2logo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BB2logo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6210" cy="3784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D9BE09B" w14:textId="77777777" w:rsidR="004908F3" w:rsidRDefault="004908F3">
    <w:pPr>
      <w:jc w:val="center"/>
      <w:rPr>
        <w:rFonts w:cs="Arial"/>
        <w:b/>
        <w:bCs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BE09D" w14:textId="77777777" w:rsidR="004908F3" w:rsidRDefault="00D4031F" w:rsidP="008F3D7A">
    <w:pPr>
      <w:pStyle w:val="Footeraddress"/>
    </w:pPr>
    <w:hyperlink r:id="rId1" w:history="1">
      <w:r w:rsidR="004908F3" w:rsidRPr="006D0102">
        <w:rPr>
          <w:rStyle w:val="Hyperlink"/>
        </w:rPr>
        <w:t>www.abb.com/abbuniversity</w:t>
      </w:r>
    </w:hyperlink>
  </w:p>
  <w:p w14:paraId="1D9BE09E" w14:textId="77777777" w:rsidR="004908F3" w:rsidRDefault="004908F3" w:rsidP="008F3D7A">
    <w:pPr>
      <w:pStyle w:val="Footeraddress"/>
    </w:pPr>
  </w:p>
  <w:p w14:paraId="1D9BE09F" w14:textId="77777777" w:rsidR="004908F3" w:rsidRDefault="004908F3" w:rsidP="008F3D7A">
    <w:pPr>
      <w:pStyle w:val="Footeraddress"/>
    </w:pPr>
  </w:p>
  <w:p w14:paraId="1D9BE0A0" w14:textId="77777777" w:rsidR="004908F3" w:rsidRDefault="00F26161">
    <w:pPr>
      <w:pStyle w:val="Footer"/>
    </w:pPr>
    <w:r>
      <w:rPr>
        <w:noProof/>
        <w:lang w:val="nb-NO" w:eastAsia="nb-NO"/>
      </w:rPr>
      <w:drawing>
        <wp:anchor distT="0" distB="0" distL="114300" distR="114300" simplePos="0" relativeHeight="251658240" behindDoc="0" locked="0" layoutInCell="1" allowOverlap="1" wp14:anchorId="1D9BE0AF" wp14:editId="1D9BE0B0">
          <wp:simplePos x="0" y="0"/>
          <wp:positionH relativeFrom="column">
            <wp:posOffset>3746500</wp:posOffset>
          </wp:positionH>
          <wp:positionV relativeFrom="paragraph">
            <wp:posOffset>6985</wp:posOffset>
          </wp:positionV>
          <wp:extent cx="2696210" cy="378460"/>
          <wp:effectExtent l="19050" t="0" r="8890" b="0"/>
          <wp:wrapNone/>
          <wp:docPr id="7" name="Picture 7" descr="ABB2logo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ABB2logo RGB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6210" cy="3784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D9BE0A1" w14:textId="77777777" w:rsidR="004908F3" w:rsidRDefault="004908F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BE0A3" w14:textId="77777777" w:rsidR="008B46CC" w:rsidRPr="008B46CC" w:rsidRDefault="00427238" w:rsidP="008B46CC">
    <w:pPr>
      <w:pStyle w:val="Footeraddress"/>
    </w:pPr>
    <w:smartTag w:uri="urn:schemas-microsoft-com:office:smarttags" w:element="place">
      <w:smartTag w:uri="urn:schemas-microsoft-com:office:smarttags" w:element="PlaceName">
        <w:r w:rsidRPr="008B46CC">
          <w:rPr>
            <w:b/>
          </w:rPr>
          <w:t>ABB</w:t>
        </w:r>
      </w:smartTag>
      <w:r w:rsidRPr="008B46CC">
        <w:rPr>
          <w:b/>
        </w:rPr>
        <w:t xml:space="preserve"> </w:t>
      </w:r>
      <w:smartTag w:uri="urn:schemas-microsoft-com:office:smarttags" w:element="PlaceType">
        <w:r w:rsidR="008B46CC" w:rsidRPr="008B46CC">
          <w:rPr>
            <w:b/>
          </w:rPr>
          <w:t>University</w:t>
        </w:r>
      </w:smartTag>
    </w:smartTag>
    <w:r w:rsidRPr="008B46CC">
      <w:br/>
    </w:r>
    <w:r w:rsidR="008B46CC" w:rsidRPr="008B46CC">
      <w:t>BU Process Industries Products</w:t>
    </w:r>
    <w:r w:rsidRPr="008B46CC">
      <w:br/>
    </w:r>
    <w:hyperlink r:id="rId1" w:history="1">
      <w:r w:rsidR="008B46CC" w:rsidRPr="008B46CC">
        <w:rPr>
          <w:rStyle w:val="Hyperlink"/>
        </w:rPr>
        <w:t>www.abb.com/controlsystems</w:t>
      </w:r>
    </w:hyperlink>
  </w:p>
  <w:p w14:paraId="1D9BE0A4" w14:textId="77777777" w:rsidR="004908F3" w:rsidRDefault="00D4031F" w:rsidP="008F3D7A">
    <w:pPr>
      <w:pStyle w:val="Footeraddress"/>
    </w:pPr>
    <w:hyperlink r:id="rId2" w:history="1">
      <w:r w:rsidR="004908F3" w:rsidRPr="006D0102">
        <w:rPr>
          <w:rStyle w:val="Hyperlink"/>
        </w:rPr>
        <w:t>www.abb.com/abbuniversity</w:t>
      </w:r>
    </w:hyperlink>
  </w:p>
  <w:p w14:paraId="1D9BE0A5" w14:textId="77777777" w:rsidR="004908F3" w:rsidRDefault="004908F3" w:rsidP="008F3D7A">
    <w:pPr>
      <w:pStyle w:val="Footeraddress"/>
    </w:pPr>
  </w:p>
  <w:p w14:paraId="1D9BE0A6" w14:textId="77777777" w:rsidR="004908F3" w:rsidRDefault="00F26161" w:rsidP="008F3D7A">
    <w:pPr>
      <w:pStyle w:val="Footeraddress"/>
    </w:pPr>
    <w:r>
      <w:rPr>
        <w:noProof/>
        <w:lang w:val="nb-NO" w:eastAsia="nb-NO"/>
      </w:rPr>
      <w:drawing>
        <wp:anchor distT="0" distB="0" distL="114300" distR="114300" simplePos="0" relativeHeight="251655168" behindDoc="0" locked="0" layoutInCell="1" allowOverlap="1" wp14:anchorId="1D9BE0B1" wp14:editId="1D9BE0B2">
          <wp:simplePos x="0" y="0"/>
          <wp:positionH relativeFrom="column">
            <wp:posOffset>3746500</wp:posOffset>
          </wp:positionH>
          <wp:positionV relativeFrom="paragraph">
            <wp:posOffset>90805</wp:posOffset>
          </wp:positionV>
          <wp:extent cx="2696210" cy="378460"/>
          <wp:effectExtent l="19050" t="0" r="8890" b="0"/>
          <wp:wrapNone/>
          <wp:docPr id="2" name="Picture 2" descr="ABB2logo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BB2logo 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6210" cy="3784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D9BE0A7" w14:textId="77777777" w:rsidR="004908F3" w:rsidRDefault="004908F3" w:rsidP="00735282">
    <w:pPr>
      <w:pStyle w:val="Footer"/>
    </w:pPr>
  </w:p>
  <w:p w14:paraId="1D9BE0A8" w14:textId="77777777" w:rsidR="004908F3" w:rsidRDefault="004908F3" w:rsidP="00735282">
    <w:pPr>
      <w:pStyle w:val="Footer"/>
    </w:pPr>
  </w:p>
  <w:p w14:paraId="1D9BE0A9" w14:textId="77777777" w:rsidR="004908F3" w:rsidRDefault="004908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9BE093" w14:textId="77777777" w:rsidR="000A2F2E" w:rsidRDefault="000A2F2E">
      <w:r>
        <w:separator/>
      </w:r>
    </w:p>
  </w:footnote>
  <w:footnote w:type="continuationSeparator" w:id="0">
    <w:p w14:paraId="1D9BE094" w14:textId="77777777" w:rsidR="000A2F2E" w:rsidRDefault="000A2F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BE097" w14:textId="77777777" w:rsidR="004908F3" w:rsidRDefault="00D4031F">
    <w:pPr>
      <w:rPr>
        <w:color w:val="000000"/>
      </w:rPr>
    </w:pPr>
    <w:r>
      <w:rPr>
        <w:noProof/>
        <w:color w:val="000000"/>
      </w:rPr>
      <w:pict w14:anchorId="1D9BE0AA"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.35pt;margin-top:1.2pt;width:504.65pt;height:101.8pt;z-index:251660288" fillcolor="black">
          <v:textbox style="mso-next-textbox:#_x0000_s2062">
            <w:txbxContent>
              <w:p w14:paraId="1D9BE0B3" w14:textId="77777777" w:rsidR="00C177F2" w:rsidRDefault="00C177F2" w:rsidP="00C177F2">
                <w:pPr>
                  <w:pStyle w:val="Smallheader"/>
                </w:pPr>
                <w:r>
                  <w:t xml:space="preserve">Course description </w:t>
                </w:r>
              </w:p>
              <w:p w14:paraId="1D9BE0B4" w14:textId="77777777" w:rsidR="00C177F2" w:rsidRPr="00E27694" w:rsidRDefault="00F26161" w:rsidP="00C177F2">
                <w:pPr>
                  <w:pStyle w:val="Coursecode"/>
                  <w:rPr>
                    <w:sz w:val="44"/>
                    <w:szCs w:val="44"/>
                  </w:rPr>
                </w:pPr>
                <w:r>
                  <w:rPr>
                    <w:sz w:val="44"/>
                    <w:szCs w:val="44"/>
                  </w:rPr>
                  <w:t>NO314</w:t>
                </w:r>
              </w:p>
              <w:p w14:paraId="1D9BE0B5" w14:textId="77777777" w:rsidR="00C177F2" w:rsidRPr="00E27694" w:rsidRDefault="00C177F2" w:rsidP="00C177F2">
                <w:pPr>
                  <w:pStyle w:val="Coursename"/>
                  <w:rPr>
                    <w:szCs w:val="44"/>
                  </w:rPr>
                </w:pPr>
                <w:r w:rsidRPr="00E27694">
                  <w:rPr>
                    <w:szCs w:val="44"/>
                  </w:rPr>
                  <w:t xml:space="preserve">System 800xA with AC 800M </w:t>
                </w:r>
              </w:p>
              <w:p w14:paraId="1D9BE0B6" w14:textId="77777777" w:rsidR="00C177F2" w:rsidRPr="00E27694" w:rsidRDefault="00C177F2" w:rsidP="00C177F2">
                <w:pPr>
                  <w:pStyle w:val="Coursename"/>
                  <w:rPr>
                    <w:szCs w:val="44"/>
                  </w:rPr>
                </w:pPr>
                <w:r w:rsidRPr="00E27694">
                  <w:rPr>
                    <w:szCs w:val="44"/>
                  </w:rPr>
                  <w:t xml:space="preserve">Engineering, </w:t>
                </w:r>
                <w:r w:rsidR="004114CD">
                  <w:rPr>
                    <w:szCs w:val="44"/>
                  </w:rPr>
                  <w:t>OGP REUSE Solutions</w:t>
                </w:r>
              </w:p>
            </w:txbxContent>
          </v:textbox>
        </v:shape>
      </w:pict>
    </w:r>
    <w:r>
      <w:rPr>
        <w:noProof/>
        <w:color w:val="000000"/>
      </w:rPr>
      <w:pict w14:anchorId="1D9BE0AB">
        <v:shape id="_x0000_s2053" type="#_x0000_t202" style="position:absolute;margin-left:22.05pt;margin-top:45.2pt;width:1in;height:21.8pt;z-index:251656192" filled="f" stroked="f">
          <v:textbox style="mso-next-textbox:#_x0000_s2053">
            <w:txbxContent>
              <w:p w14:paraId="1D9BE0B7" w14:textId="77777777" w:rsidR="004908F3" w:rsidRPr="003A6D9E" w:rsidRDefault="004908F3" w:rsidP="00FF3EB6"/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BE09C" w14:textId="77777777" w:rsidR="004908F3" w:rsidRPr="00735282" w:rsidRDefault="00D4031F" w:rsidP="00735282">
    <w:r>
      <w:pict w14:anchorId="1D9BE0AE"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.35pt;margin-top:1.2pt;width:504.65pt;height:101.8pt;z-index:251657216" fillcolor="black">
          <v:textbox style="mso-next-textbox:#_x0000_s2054">
            <w:txbxContent>
              <w:p w14:paraId="1D9BE0B8" w14:textId="77777777" w:rsidR="00F3493F" w:rsidRDefault="00F3493F" w:rsidP="00F3493F">
                <w:pPr>
                  <w:pStyle w:val="Smallheader"/>
                </w:pPr>
                <w:r>
                  <w:t xml:space="preserve">Course description </w:t>
                </w:r>
              </w:p>
              <w:p w14:paraId="1D9BE0B9" w14:textId="77777777" w:rsidR="004908F3" w:rsidRPr="004879BE" w:rsidRDefault="00C14034" w:rsidP="004879BE">
                <w:pPr>
                  <w:pStyle w:val="Coursecode"/>
                </w:pPr>
                <w:r>
                  <w:t>T315C</w:t>
                </w:r>
              </w:p>
              <w:p w14:paraId="1D9BE0BA" w14:textId="77777777" w:rsidR="002F40D7" w:rsidRDefault="002F40D7" w:rsidP="004879BE">
                <w:pPr>
                  <w:pStyle w:val="Coursename"/>
                </w:pPr>
                <w:r>
                  <w:t xml:space="preserve">System 800xA with AC 800M </w:t>
                </w:r>
              </w:p>
              <w:p w14:paraId="1D9BE0BB" w14:textId="77777777" w:rsidR="004908F3" w:rsidRPr="00563C41" w:rsidRDefault="002F40D7" w:rsidP="002F40D7">
                <w:pPr>
                  <w:pStyle w:val="Coursename"/>
                </w:pPr>
                <w:r>
                  <w:t>Engineering, Part 1 – Control Builder</w: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BE0A2" w14:textId="77777777" w:rsidR="004908F3" w:rsidRDefault="004908F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51AAE"/>
    <w:multiLevelType w:val="multilevel"/>
    <w:tmpl w:val="DFCAD1CC"/>
    <w:lvl w:ilvl="0">
      <w:start w:val="1"/>
      <w:numFmt w:val="none"/>
      <w:lvlText w:val="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26D2083F"/>
    <w:multiLevelType w:val="hybridMultilevel"/>
    <w:tmpl w:val="851E6122"/>
    <w:lvl w:ilvl="0" w:tplc="2B2A68FA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color w:val="0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74111F"/>
    <w:multiLevelType w:val="hybridMultilevel"/>
    <w:tmpl w:val="C99E2AAC"/>
    <w:lvl w:ilvl="0" w:tplc="2B2A68FA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color w:val="3366FF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B473ED"/>
    <w:multiLevelType w:val="hybridMultilevel"/>
    <w:tmpl w:val="3BF46B02"/>
    <w:lvl w:ilvl="0" w:tplc="AE6292F6">
      <w:start w:val="1"/>
      <w:numFmt w:val="bullet"/>
      <w:pStyle w:val="TableBullet"/>
      <w:lvlText w:val=""/>
      <w:lvlJc w:val="left"/>
      <w:pPr>
        <w:tabs>
          <w:tab w:val="num" w:pos="432"/>
        </w:tabs>
        <w:ind w:left="432" w:hanging="360"/>
      </w:pPr>
      <w:rPr>
        <w:rFonts w:ascii="Wingdings" w:hAnsi="Wingdings" w:hint="default"/>
        <w:color w:val="3366FF"/>
      </w:rPr>
    </w:lvl>
    <w:lvl w:ilvl="1" w:tplc="040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4" w15:restartNumberingAfterBreak="0">
    <w:nsid w:val="68F4289E"/>
    <w:multiLevelType w:val="singleLevel"/>
    <w:tmpl w:val="FED6E39C"/>
    <w:lvl w:ilvl="0">
      <w:start w:val="1"/>
      <w:numFmt w:val="bullet"/>
      <w:lvlText w:val=""/>
      <w:lvlJc w:val="left"/>
      <w:pPr>
        <w:tabs>
          <w:tab w:val="num" w:pos="227"/>
        </w:tabs>
        <w:ind w:left="227" w:hanging="155"/>
      </w:pPr>
      <w:rPr>
        <w:rFonts w:ascii="Symbol" w:hAnsi="Symbol" w:hint="default"/>
      </w:rPr>
    </w:lvl>
  </w:abstractNum>
  <w:abstractNum w:abstractNumId="5" w15:restartNumberingAfterBreak="0">
    <w:nsid w:val="6B0B4D5B"/>
    <w:multiLevelType w:val="hybridMultilevel"/>
    <w:tmpl w:val="1362F590"/>
    <w:lvl w:ilvl="0" w:tplc="ED30F7B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45949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6DE7858"/>
    <w:multiLevelType w:val="hybridMultilevel"/>
    <w:tmpl w:val="70D04A3C"/>
    <w:lvl w:ilvl="0" w:tplc="FFFFFFFF">
      <w:start w:val="1"/>
      <w:numFmt w:val="bullet"/>
      <w:pStyle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3366FF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4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65">
      <o:colormenu v:ext="edit" fillcolor="black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F3493F"/>
    <w:rsid w:val="00040FA5"/>
    <w:rsid w:val="00074878"/>
    <w:rsid w:val="000A2F2E"/>
    <w:rsid w:val="000A7768"/>
    <w:rsid w:val="000E10FE"/>
    <w:rsid w:val="001328EA"/>
    <w:rsid w:val="001A5089"/>
    <w:rsid w:val="001B7BEA"/>
    <w:rsid w:val="002044C5"/>
    <w:rsid w:val="002417D1"/>
    <w:rsid w:val="00271097"/>
    <w:rsid w:val="002730FC"/>
    <w:rsid w:val="00280272"/>
    <w:rsid w:val="002D7424"/>
    <w:rsid w:val="002F40D7"/>
    <w:rsid w:val="0032571F"/>
    <w:rsid w:val="00337A75"/>
    <w:rsid w:val="00347FBF"/>
    <w:rsid w:val="00360A93"/>
    <w:rsid w:val="003636A2"/>
    <w:rsid w:val="00382522"/>
    <w:rsid w:val="00393F26"/>
    <w:rsid w:val="003D3FF7"/>
    <w:rsid w:val="00400DD1"/>
    <w:rsid w:val="004114CD"/>
    <w:rsid w:val="004228DB"/>
    <w:rsid w:val="00427238"/>
    <w:rsid w:val="0043191E"/>
    <w:rsid w:val="0044481B"/>
    <w:rsid w:val="004879BE"/>
    <w:rsid w:val="00487EDC"/>
    <w:rsid w:val="004908F3"/>
    <w:rsid w:val="004A3BEB"/>
    <w:rsid w:val="004D1837"/>
    <w:rsid w:val="005046C3"/>
    <w:rsid w:val="00532CC5"/>
    <w:rsid w:val="005362AE"/>
    <w:rsid w:val="00543B2C"/>
    <w:rsid w:val="005502C1"/>
    <w:rsid w:val="00556FC8"/>
    <w:rsid w:val="00573216"/>
    <w:rsid w:val="00576BB4"/>
    <w:rsid w:val="00582800"/>
    <w:rsid w:val="005D7DC0"/>
    <w:rsid w:val="006820CA"/>
    <w:rsid w:val="006A687E"/>
    <w:rsid w:val="00701A80"/>
    <w:rsid w:val="007140EC"/>
    <w:rsid w:val="00735282"/>
    <w:rsid w:val="007508B7"/>
    <w:rsid w:val="00757E9B"/>
    <w:rsid w:val="007B5B7B"/>
    <w:rsid w:val="007D06A1"/>
    <w:rsid w:val="00806931"/>
    <w:rsid w:val="0080728E"/>
    <w:rsid w:val="008159DC"/>
    <w:rsid w:val="008471F9"/>
    <w:rsid w:val="0089495E"/>
    <w:rsid w:val="00895C31"/>
    <w:rsid w:val="008A3C4A"/>
    <w:rsid w:val="008B46CC"/>
    <w:rsid w:val="008B6789"/>
    <w:rsid w:val="008F3D7A"/>
    <w:rsid w:val="0091597B"/>
    <w:rsid w:val="00920BD5"/>
    <w:rsid w:val="009342C3"/>
    <w:rsid w:val="009A0EF0"/>
    <w:rsid w:val="009B02A0"/>
    <w:rsid w:val="009F4F2A"/>
    <w:rsid w:val="00A010C9"/>
    <w:rsid w:val="00A018AA"/>
    <w:rsid w:val="00A372CB"/>
    <w:rsid w:val="00A70927"/>
    <w:rsid w:val="00A717D6"/>
    <w:rsid w:val="00AA5AF3"/>
    <w:rsid w:val="00AD03ED"/>
    <w:rsid w:val="00AD2611"/>
    <w:rsid w:val="00AE12AB"/>
    <w:rsid w:val="00AE3A83"/>
    <w:rsid w:val="00AE47C9"/>
    <w:rsid w:val="00AF784E"/>
    <w:rsid w:val="00B24F31"/>
    <w:rsid w:val="00B47BD9"/>
    <w:rsid w:val="00B61C70"/>
    <w:rsid w:val="00B81244"/>
    <w:rsid w:val="00B8247B"/>
    <w:rsid w:val="00BB10ED"/>
    <w:rsid w:val="00BC49E4"/>
    <w:rsid w:val="00C14034"/>
    <w:rsid w:val="00C177F2"/>
    <w:rsid w:val="00C437D8"/>
    <w:rsid w:val="00C53F56"/>
    <w:rsid w:val="00C60959"/>
    <w:rsid w:val="00C728A6"/>
    <w:rsid w:val="00C7344C"/>
    <w:rsid w:val="00C9545D"/>
    <w:rsid w:val="00CC207D"/>
    <w:rsid w:val="00CF7EB4"/>
    <w:rsid w:val="00D168BF"/>
    <w:rsid w:val="00D20EC2"/>
    <w:rsid w:val="00D313BC"/>
    <w:rsid w:val="00D357B4"/>
    <w:rsid w:val="00D4031F"/>
    <w:rsid w:val="00D93468"/>
    <w:rsid w:val="00DC24D3"/>
    <w:rsid w:val="00E263A0"/>
    <w:rsid w:val="00E27694"/>
    <w:rsid w:val="00E664A5"/>
    <w:rsid w:val="00E676CE"/>
    <w:rsid w:val="00E75E3C"/>
    <w:rsid w:val="00E930EB"/>
    <w:rsid w:val="00EC2F19"/>
    <w:rsid w:val="00ED403C"/>
    <w:rsid w:val="00EF1579"/>
    <w:rsid w:val="00F12151"/>
    <w:rsid w:val="00F26161"/>
    <w:rsid w:val="00F3493F"/>
    <w:rsid w:val="00F81835"/>
    <w:rsid w:val="00F82D90"/>
    <w:rsid w:val="00F87AFD"/>
    <w:rsid w:val="00F93EDF"/>
    <w:rsid w:val="00FD37B8"/>
    <w:rsid w:val="00FF3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65">
      <o:colormenu v:ext="edit" fillcolor="black"/>
    </o:shapedefaults>
    <o:shapelayout v:ext="edit">
      <o:idmap v:ext="edit" data="1"/>
    </o:shapelayout>
  </w:shapeDefaults>
  <w:decimalSymbol w:val=","/>
  <w:listSeparator w:val=";"/>
  <w14:docId w14:val="1D9BE04E"/>
  <w15:docId w15:val="{A4873733-560B-4A36-BDF7-62D2F46AF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1837"/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400DD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35282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8">
    <w:name w:val="heading 8"/>
    <w:basedOn w:val="Normal"/>
    <w:next w:val="Normal"/>
    <w:qFormat/>
    <w:rsid w:val="00735282"/>
    <w:pPr>
      <w:keepNext/>
      <w:shd w:val="clear" w:color="auto" w:fill="008080"/>
      <w:jc w:val="center"/>
      <w:outlineLvl w:val="7"/>
    </w:pPr>
    <w:rPr>
      <w:rFonts w:cs="Arial"/>
      <w:b/>
      <w:bCs/>
    </w:rPr>
  </w:style>
  <w:style w:type="paragraph" w:styleId="Heading9">
    <w:name w:val="heading 9"/>
    <w:basedOn w:val="Normal"/>
    <w:next w:val="Normal"/>
    <w:qFormat/>
    <w:rsid w:val="00735282"/>
    <w:pPr>
      <w:keepNext/>
      <w:spacing w:after="120"/>
      <w:outlineLvl w:val="8"/>
    </w:pPr>
    <w:rPr>
      <w:b/>
      <w:color w:val="00808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basedOn w:val="Normal"/>
    <w:autoRedefine/>
    <w:rsid w:val="00074878"/>
    <w:pPr>
      <w:spacing w:before="60" w:after="40"/>
      <w:jc w:val="center"/>
    </w:pPr>
    <w:rPr>
      <w:rFonts w:cs="Arial"/>
      <w:b/>
      <w:noProof/>
      <w:color w:val="3366FF"/>
    </w:rPr>
  </w:style>
  <w:style w:type="paragraph" w:customStyle="1" w:styleId="Smallheader">
    <w:name w:val="Small header"/>
    <w:autoRedefine/>
    <w:rsid w:val="004879BE"/>
    <w:rPr>
      <w:rFonts w:ascii="Arial" w:hAnsi="Arial"/>
      <w:b/>
      <w:color w:val="FFFFFF"/>
      <w:lang w:val="en-US" w:eastAsia="en-US"/>
    </w:rPr>
  </w:style>
  <w:style w:type="paragraph" w:customStyle="1" w:styleId="Bullet">
    <w:name w:val="Bullet"/>
    <w:rsid w:val="00ED403C"/>
    <w:pPr>
      <w:numPr>
        <w:numId w:val="4"/>
      </w:numPr>
      <w:spacing w:after="80"/>
      <w:ind w:left="357" w:hanging="357"/>
    </w:pPr>
    <w:rPr>
      <w:rFonts w:ascii="Arial" w:hAnsi="Arial"/>
      <w:snapToGrid w:val="0"/>
      <w:color w:val="000000"/>
      <w:lang w:val="en-GB" w:eastAsia="en-US"/>
    </w:rPr>
  </w:style>
  <w:style w:type="paragraph" w:styleId="Header">
    <w:name w:val="header"/>
    <w:basedOn w:val="Normal"/>
    <w:rsid w:val="0073528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35282"/>
    <w:pPr>
      <w:tabs>
        <w:tab w:val="center" w:pos="4320"/>
        <w:tab w:val="right" w:pos="8640"/>
      </w:tabs>
    </w:pPr>
  </w:style>
  <w:style w:type="paragraph" w:customStyle="1" w:styleId="Footerheader">
    <w:name w:val="Footer header"/>
    <w:basedOn w:val="Normal"/>
    <w:autoRedefine/>
    <w:rsid w:val="004D1837"/>
    <w:rPr>
      <w:rFonts w:cs="Arial"/>
      <w:b/>
      <w:bCs/>
    </w:rPr>
  </w:style>
  <w:style w:type="paragraph" w:styleId="BodyText2">
    <w:name w:val="Body Text 2"/>
    <w:basedOn w:val="Normal"/>
    <w:link w:val="BodyText2Char"/>
    <w:autoRedefine/>
    <w:rsid w:val="009F4F2A"/>
    <w:rPr>
      <w:snapToGrid w:val="0"/>
      <w:color w:val="000000"/>
    </w:rPr>
  </w:style>
  <w:style w:type="paragraph" w:customStyle="1" w:styleId="Footeraddress">
    <w:name w:val="Footer address"/>
    <w:basedOn w:val="Normal"/>
    <w:autoRedefine/>
    <w:rsid w:val="008F3D7A"/>
    <w:rPr>
      <w:rFonts w:cs="Arial"/>
      <w:sz w:val="18"/>
      <w:szCs w:val="18"/>
    </w:rPr>
  </w:style>
  <w:style w:type="character" w:customStyle="1" w:styleId="BodyText2Char">
    <w:name w:val="Body Text 2 Char"/>
    <w:basedOn w:val="DefaultParagraphFont"/>
    <w:link w:val="BodyText2"/>
    <w:rsid w:val="00F26161"/>
    <w:rPr>
      <w:rFonts w:ascii="Arial" w:hAnsi="Arial"/>
      <w:snapToGrid w:val="0"/>
      <w:color w:val="000000"/>
      <w:lang w:val="en-US" w:eastAsia="en-US"/>
    </w:rPr>
  </w:style>
  <w:style w:type="paragraph" w:customStyle="1" w:styleId="BodyText2Indent">
    <w:name w:val="Body Text 2 Indent"/>
    <w:basedOn w:val="BodyText2"/>
    <w:rsid w:val="004D1837"/>
    <w:pPr>
      <w:spacing w:before="240" w:after="60"/>
    </w:pPr>
  </w:style>
  <w:style w:type="paragraph" w:customStyle="1" w:styleId="Coursename">
    <w:name w:val="Course name"/>
    <w:basedOn w:val="Normal"/>
    <w:autoRedefine/>
    <w:rsid w:val="002F40D7"/>
    <w:rPr>
      <w:color w:val="99CCFF"/>
      <w:sz w:val="44"/>
      <w:szCs w:val="48"/>
    </w:rPr>
  </w:style>
  <w:style w:type="paragraph" w:customStyle="1" w:styleId="Coursecode">
    <w:name w:val="Course code"/>
    <w:basedOn w:val="Normal"/>
    <w:autoRedefine/>
    <w:rsid w:val="004879BE"/>
    <w:rPr>
      <w:bCs/>
      <w:noProof/>
      <w:color w:val="00CCFF"/>
      <w:sz w:val="48"/>
      <w:szCs w:val="48"/>
    </w:rPr>
  </w:style>
  <w:style w:type="paragraph" w:customStyle="1" w:styleId="Descriptionheading">
    <w:name w:val="Description heading"/>
    <w:basedOn w:val="Normal"/>
    <w:next w:val="BodyText2"/>
    <w:autoRedefine/>
    <w:rsid w:val="00ED403C"/>
    <w:pPr>
      <w:keepNext/>
      <w:tabs>
        <w:tab w:val="left" w:pos="3261"/>
      </w:tabs>
      <w:spacing w:before="240" w:after="60"/>
    </w:pPr>
    <w:rPr>
      <w:b/>
      <w:noProof/>
      <w:color w:val="3366FF"/>
    </w:rPr>
  </w:style>
  <w:style w:type="paragraph" w:customStyle="1" w:styleId="TableBullet">
    <w:name w:val="Table Bullet"/>
    <w:basedOn w:val="Normal"/>
    <w:autoRedefine/>
    <w:rsid w:val="00D168BF"/>
    <w:pPr>
      <w:numPr>
        <w:numId w:val="9"/>
      </w:numPr>
      <w:spacing w:before="60" w:after="60"/>
      <w:ind w:right="170"/>
    </w:pPr>
    <w:rPr>
      <w:noProof/>
    </w:rPr>
  </w:style>
  <w:style w:type="paragraph" w:customStyle="1" w:styleId="StyleBulletAfter3pt">
    <w:name w:val="Style Bullet + After:  3 pt"/>
    <w:basedOn w:val="Bullet"/>
    <w:autoRedefine/>
    <w:rsid w:val="004D1837"/>
    <w:pPr>
      <w:spacing w:after="60"/>
    </w:pPr>
  </w:style>
  <w:style w:type="character" w:styleId="Hyperlink">
    <w:name w:val="Hyperlink"/>
    <w:basedOn w:val="DefaultParagraphFont"/>
    <w:rsid w:val="00543B2C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427238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BalloonText">
    <w:name w:val="Balloon Text"/>
    <w:basedOn w:val="Normal"/>
    <w:link w:val="BalloonTextChar"/>
    <w:rsid w:val="00582800"/>
    <w:rPr>
      <w:rFonts w:ascii="Tahoma" w:hAnsi="Tahoma" w:cs="Tahoma"/>
      <w:sz w:val="16"/>
      <w:szCs w:val="16"/>
    </w:rPr>
  </w:style>
  <w:style w:type="paragraph" w:customStyle="1" w:styleId="Addressestitle">
    <w:name w:val="Addresses title"/>
    <w:basedOn w:val="Normal"/>
    <w:rsid w:val="00427238"/>
    <w:pPr>
      <w:autoSpaceDE w:val="0"/>
      <w:autoSpaceDN w:val="0"/>
      <w:adjustRightInd w:val="0"/>
      <w:spacing w:line="248" w:lineRule="atLeast"/>
      <w:textAlignment w:val="center"/>
    </w:pPr>
    <w:rPr>
      <w:rFonts w:cs="Helvetica Neue LT LT 65 Medium"/>
      <w:b/>
      <w:color w:val="000000"/>
      <w:spacing w:val="5"/>
      <w:sz w:val="18"/>
      <w:szCs w:val="18"/>
      <w:lang w:val="de-DE"/>
    </w:rPr>
  </w:style>
  <w:style w:type="character" w:customStyle="1" w:styleId="BalloonTextChar">
    <w:name w:val="Balloon Text Char"/>
    <w:basedOn w:val="DefaultParagraphFont"/>
    <w:link w:val="BalloonText"/>
    <w:rsid w:val="00582800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http://www.abb.com/abbuniversity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abb.com/abbuniversity" TargetMode="External"/><Relationship Id="rId1" Type="http://schemas.openxmlformats.org/officeDocument/2006/relationships/hyperlink" Target="http://www.abb.com/controlsystems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Data\Template\Training\Course%20description%20&amp;%20agenda%20blu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2E35211BC1DC4B94B43268851004C7" ma:contentTypeVersion="" ma:contentTypeDescription="Create a new document." ma:contentTypeScope="" ma:versionID="af8f51695ebceb434678ff600533614f">
  <xsd:schema xmlns:xsd="http://www.w3.org/2001/XMLSchema" xmlns:xs="http://www.w3.org/2001/XMLSchema" xmlns:p="http://schemas.microsoft.com/office/2006/metadata/properties" xmlns:ns2="56076894-5db8-4cfa-97f3-3cc2de599194" xmlns:ns3="b0274a0e-0419-4372-93c4-c0b269d0516b" targetNamespace="http://schemas.microsoft.com/office/2006/metadata/properties" ma:root="true" ma:fieldsID="1af02cf599cee5d7c9afe843378c610b" ns2:_="" ns3:_="">
    <xsd:import namespace="56076894-5db8-4cfa-97f3-3cc2de599194"/>
    <xsd:import namespace="b0274a0e-0419-4372-93c4-c0b269d0516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076894-5db8-4cfa-97f3-3cc2de59919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74a0e-0419-4372-93c4-c0b269d051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6F6FD-9794-44E0-855B-1EAA11EEC9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CFBA90-C749-4FF6-8A20-A68E89D36E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A49AB5-BF1B-4A5E-BCC0-9F2526C704FE}"/>
</file>

<file path=customXml/itemProps4.xml><?xml version="1.0" encoding="utf-8"?>
<ds:datastoreItem xmlns:ds="http://schemas.openxmlformats.org/officeDocument/2006/customXml" ds:itemID="{076CF66C-6109-4DCA-A4C1-DEBFABED5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Course description &amp; agenda blue.dot</Template>
  <TotalTime>35</TotalTime>
  <Pages>2</Pages>
  <Words>397</Words>
  <Characters>2087</Characters>
  <Application>Microsoft Office Word</Application>
  <DocSecurity>0</DocSecurity>
  <Lines>46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NO314 Course Description</vt:lpstr>
    </vt:vector>
  </TitlesOfParts>
  <Company>ABB</Company>
  <LinksUpToDate>false</LinksUpToDate>
  <CharactersWithSpaces>2461</CharactersWithSpaces>
  <SharedDoc>false</SharedDoc>
  <HLinks>
    <vt:vector size="18" baseType="variant">
      <vt:variant>
        <vt:i4>6225984</vt:i4>
      </vt:variant>
      <vt:variant>
        <vt:i4>6</vt:i4>
      </vt:variant>
      <vt:variant>
        <vt:i4>0</vt:i4>
      </vt:variant>
      <vt:variant>
        <vt:i4>5</vt:i4>
      </vt:variant>
      <vt:variant>
        <vt:lpwstr>http://www.abb.com/abbuniversity</vt:lpwstr>
      </vt:variant>
      <vt:variant>
        <vt:lpwstr/>
      </vt:variant>
      <vt:variant>
        <vt:i4>5570637</vt:i4>
      </vt:variant>
      <vt:variant>
        <vt:i4>3</vt:i4>
      </vt:variant>
      <vt:variant>
        <vt:i4>0</vt:i4>
      </vt:variant>
      <vt:variant>
        <vt:i4>5</vt:i4>
      </vt:variant>
      <vt:variant>
        <vt:lpwstr>http://www.abb.com/controlsystems</vt:lpwstr>
      </vt:variant>
      <vt:variant>
        <vt:lpwstr/>
      </vt:variant>
      <vt:variant>
        <vt:i4>6225984</vt:i4>
      </vt:variant>
      <vt:variant>
        <vt:i4>0</vt:i4>
      </vt:variant>
      <vt:variant>
        <vt:i4>0</vt:i4>
      </vt:variant>
      <vt:variant>
        <vt:i4>5</vt:i4>
      </vt:variant>
      <vt:variant>
        <vt:lpwstr>http://www.abb.com/abbuniversity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NO314 Course Description Rev D</dc:title>
  <dc:creator>Breiby, Ole-Henrik</dc:creator>
  <cp:keywords>NO314</cp:keywords>
  <cp:lastModifiedBy>Ole-Henrik Breiby</cp:lastModifiedBy>
  <cp:revision>17</cp:revision>
  <cp:lastPrinted>2015-04-14T09:12:00Z</cp:lastPrinted>
  <dcterms:created xsi:type="dcterms:W3CDTF">2011-09-07T05:42:00Z</dcterms:created>
  <dcterms:modified xsi:type="dcterms:W3CDTF">2016-04-22T08:04:00Z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0x010100AF2E35211BC1DC4B94B43268851004C7</vt:lpwstr>
  </property>
</Properties>
</file>